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AFF" w:rsidRDefault="005D3B5C" w:rsidP="006C04EC">
      <w:pPr>
        <w:ind w:right="386"/>
      </w:pPr>
      <w:r>
        <w:rPr>
          <w:noProof/>
          <w:lang w:val="en-US" w:eastAsia="zh-TW"/>
        </w:rPr>
        <w:pict>
          <v:shapetype id="_x0000_t202" coordsize="21600,21600" o:spt="202" path="m,l,21600r21600,l21600,xe">
            <v:stroke joinstyle="miter"/>
            <v:path gradientshapeok="t" o:connecttype="rect"/>
          </v:shapetype>
          <v:shape id="Text Box 31" o:spid="_x0000_s1026" type="#_x0000_t202" style="position:absolute;margin-left:388.2pt;margin-top:-6.95pt;width:107.25pt;height:1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" filled="f" stroked="f">
            <v:textbox inset="0,0,0,0">
              <w:txbxContent>
                <w:p w:rsidR="00110744" w:rsidRPr="001E6A13" w:rsidRDefault="00110744" w:rsidP="006352BB">
                  <w:pPr>
                    <w:tabs>
                      <w:tab w:val="num" w:pos="720"/>
                    </w:tabs>
                    <w:rPr>
                      <w:rFonts w:ascii="Arial Narrow" w:hAnsi="Arial Narrow"/>
                      <w:b/>
                    </w:rPr>
                  </w:pPr>
                  <w:r>
                    <w:rPr>
                      <w:rFonts w:ascii="Arial Narrow" w:hAnsi="Arial Narrow"/>
                      <w:b/>
                      <w:noProof/>
                      <w:position w:val="-20"/>
                      <w:lang w:val="en-US" w:eastAsia="zh-TW"/>
                    </w:rPr>
                    <w:drawing>
                      <wp:inline distT="0" distB="0" distL="0" distR="0">
                        <wp:extent cx="155575" cy="155575"/>
                        <wp:effectExtent l="0" t="0" r="0" b="0"/>
                        <wp:docPr id="2" name="圖片 4" descr="facebook">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facebook">
                                  <a:hlinkClick r:id="rId7"/>
                                </pic:cNvP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5575" cy="155575"/>
                                </a:xfrm>
                                <a:prstGeom prst="rect">
                                  <a:avLst/>
                                </a:prstGeom>
                                <a:noFill/>
                                <a:ln>
                                  <a:noFill/>
                                </a:ln>
                              </pic:spPr>
                            </pic:pic>
                          </a:graphicData>
                        </a:graphic>
                      </wp:inline>
                    </w:drawing>
                  </w:r>
                  <w:hyperlink r:id="rId9" w:history="1">
                    <w:r w:rsidRPr="006352BB">
                      <w:rPr>
                        <w:rStyle w:val="a9"/>
                        <w:rFonts w:ascii="Arial Narrow" w:hAnsi="Arial Narrow"/>
                        <w:position w:val="-16"/>
                        <w:sz w:val="20"/>
                      </w:rPr>
                      <w:t>Like our Facebook page</w:t>
                    </w:r>
                  </w:hyperlink>
                </w:p>
              </w:txbxContent>
            </v:textbox>
            <w10:wrap type="tight"/>
          </v:shape>
        </w:pict>
      </w:r>
      <w:r>
        <w:rPr>
          <w:noProof/>
          <w:lang w:val="en-US" w:eastAsia="zh-TW"/>
        </w:rPr>
        <w:pict>
          <v:shape id="Text Box 10" o:spid="_x0000_s1027" type="#_x0000_t202" style="position:absolute;margin-left:257.85pt;margin-top:-28.05pt;width:121.45pt;height:17.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" filled="f" stroked="f">
            <v:textbox inset="0,0,0,0">
              <w:txbxContent>
                <w:p w:rsidR="00110744" w:rsidRPr="001E6A13" w:rsidRDefault="00110744" w:rsidP="00EB185A">
                  <w:pPr>
                    <w:rPr>
                      <w:b/>
                    </w:rPr>
                  </w:pPr>
                  <w:r>
                    <w:rPr>
                      <w:b/>
                      <w:noProof/>
                      <w:position w:val="-8"/>
                      <w:lang w:val="en-US" w:eastAsia="zh-TW"/>
                    </w:rPr>
                    <w:drawing>
                      <wp:inline distT="0" distB="0" distL="0" distR="0">
                        <wp:extent cx="431165" cy="189865"/>
                        <wp:effectExtent l="0" t="0" r="6985" b="635"/>
                        <wp:docPr id="4" name="圖片 2" descr="You-tub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You-tube">
                                  <a:hlinkClick r:id="rId10"/>
                                </pic:cNvPr>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1165" cy="189865"/>
                                </a:xfrm>
                                <a:prstGeom prst="rect">
                                  <a:avLst/>
                                </a:prstGeom>
                                <a:noFill/>
                                <a:ln>
                                  <a:noFill/>
                                </a:ln>
                              </pic:spPr>
                            </pic:pic>
                          </a:graphicData>
                        </a:graphic>
                      </wp:inline>
                    </w:drawing>
                  </w:r>
                  <w:hyperlink r:id="rId12" w:history="1">
                    <w:r w:rsidRPr="006C0030">
                      <w:rPr>
                        <w:rStyle w:val="a9"/>
                        <w:rFonts w:ascii="Arial Narrow" w:hAnsi="Arial Narrow"/>
                        <w:sz w:val="20"/>
                      </w:rPr>
                      <w:t>Watch us on YouTube</w:t>
                    </w:r>
                  </w:hyperlink>
                </w:p>
              </w:txbxContent>
            </v:textbox>
            <w10:wrap type="tight"/>
          </v:shape>
        </w:pict>
      </w:r>
      <w:r>
        <w:rPr>
          <w:noProof/>
          <w:lang w:val="en-US" w:eastAsia="zh-TW"/>
        </w:rPr>
        <w:pict>
          <v:shape id="Text Box 14" o:spid="_x0000_s1028" type="#_x0000_t202" style="position:absolute;margin-left:388.2pt;margin-top:-28.05pt;width:94.95pt;height:1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" filled="f" stroked="f">
            <v:textbox inset="0,0,0,0">
              <w:txbxContent>
                <w:p w:rsidR="00110744" w:rsidRPr="001E6A13" w:rsidRDefault="00110744" w:rsidP="00EB185A">
                  <w:pPr>
                    <w:tabs>
                      <w:tab w:val="num" w:pos="720"/>
                    </w:tabs>
                    <w:rPr>
                      <w:rFonts w:ascii="Arial Narrow" w:hAnsi="Arial Narrow"/>
                      <w:b/>
                    </w:rPr>
                  </w:pPr>
                  <w:r>
                    <w:rPr>
                      <w:rFonts w:ascii="Arial Narrow" w:hAnsi="Arial Narrow"/>
                      <w:b/>
                      <w:noProof/>
                      <w:position w:val="-20"/>
                      <w:lang w:val="en-US" w:eastAsia="zh-TW"/>
                    </w:rPr>
                    <w:drawing>
                      <wp:inline distT="0" distB="0" distL="0" distR="0">
                        <wp:extent cx="155575" cy="155575"/>
                        <wp:effectExtent l="0" t="0" r="0" b="0"/>
                        <wp:docPr id="1" name="圖片 3" descr="t_mini-16X1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t_mini-16X16">
                                  <a:hlinkClick r:id="rId13"/>
                                </pic:cNvPr>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5575" cy="155575"/>
                                </a:xfrm>
                                <a:prstGeom prst="rect">
                                  <a:avLst/>
                                </a:prstGeom>
                                <a:noFill/>
                                <a:ln>
                                  <a:noFill/>
                                </a:ln>
                              </pic:spPr>
                            </pic:pic>
                          </a:graphicData>
                        </a:graphic>
                      </wp:inline>
                    </w:drawing>
                  </w:r>
                  <w:hyperlink r:id="rId15" w:history="1">
                    <w:r w:rsidRPr="005254F9">
                      <w:rPr>
                        <w:rStyle w:val="a9"/>
                        <w:rFonts w:ascii="Arial Narrow" w:hAnsi="Arial Narrow"/>
                        <w:position w:val="-16"/>
                        <w:sz w:val="20"/>
                      </w:rPr>
                      <w:t>Follow us on Twitter</w:t>
                    </w:r>
                  </w:hyperlink>
                </w:p>
              </w:txbxContent>
            </v:textbox>
            <w10:wrap type="tight"/>
          </v:shape>
        </w:pict>
      </w:r>
    </w:p>
    <w:p w:rsidR="00267AFF" w:rsidRDefault="00267AFF"/>
    <w:tbl>
      <w:tblPr>
        <w:tblW w:w="0" w:type="auto"/>
        <w:tblCellMar>
          <w:left w:w="0" w:type="dxa"/>
          <w:right w:w="0" w:type="dxa"/>
        </w:tblCellMar>
        <w:tblLook w:val="01E0"/>
      </w:tblPr>
      <w:tblGrid>
        <w:gridCol w:w="1276"/>
        <w:gridCol w:w="3614"/>
        <w:gridCol w:w="3614"/>
      </w:tblGrid>
      <w:tr w:rsidR="00267AFF" w:rsidTr="002833DF">
        <w:tc>
          <w:tcPr>
            <w:tcW w:w="1276" w:type="dxa"/>
          </w:tcPr>
          <w:p w:rsidR="00267AFF" w:rsidRDefault="00267AFF">
            <w:pPr>
              <w:pStyle w:val="JLLPRrowheader"/>
            </w:pPr>
            <w:r>
              <w:t>Contact:</w:t>
            </w:r>
          </w:p>
        </w:tc>
        <w:tc>
          <w:tcPr>
            <w:tcW w:w="3614" w:type="dxa"/>
          </w:tcPr>
          <w:p w:rsidR="00267AFF" w:rsidRDefault="00267AFF">
            <w:pPr>
              <w:pStyle w:val="JLLPRrowcontent"/>
            </w:pPr>
            <w:r>
              <w:t>Tom Gaffney</w:t>
            </w:r>
          </w:p>
        </w:tc>
        <w:tc>
          <w:tcPr>
            <w:tcW w:w="3614" w:type="dxa"/>
          </w:tcPr>
          <w:p w:rsidR="00267AFF" w:rsidRPr="00CA1474" w:rsidRDefault="00267AFF" w:rsidP="00B64972">
            <w:pPr>
              <w:pStyle w:val="JLLPRrowcontent"/>
              <w:rPr>
                <w:szCs w:val="23"/>
              </w:rPr>
            </w:pPr>
            <w:r w:rsidRPr="00CA1474">
              <w:rPr>
                <w:szCs w:val="23"/>
              </w:rPr>
              <w:t>Jo Soo</w:t>
            </w:r>
          </w:p>
        </w:tc>
      </w:tr>
      <w:tr w:rsidR="00267AFF" w:rsidTr="002833DF">
        <w:trPr>
          <w:trHeight w:val="252"/>
        </w:trPr>
        <w:tc>
          <w:tcPr>
            <w:tcW w:w="1276" w:type="dxa"/>
          </w:tcPr>
          <w:p w:rsidR="00267AFF" w:rsidRDefault="00267AFF">
            <w:pPr>
              <w:pStyle w:val="JLLPRrowheader"/>
            </w:pPr>
            <w:r>
              <w:t>Phone:</w:t>
            </w:r>
          </w:p>
        </w:tc>
        <w:tc>
          <w:tcPr>
            <w:tcW w:w="3614" w:type="dxa"/>
          </w:tcPr>
          <w:p w:rsidR="00267AFF" w:rsidRDefault="00267AFF" w:rsidP="00B66433">
            <w:pPr>
              <w:pStyle w:val="JLLPRrowcontent"/>
            </w:pPr>
            <w:r w:rsidRPr="008B7CEE">
              <w:t>+852 2846 5803</w:t>
            </w:r>
          </w:p>
        </w:tc>
        <w:tc>
          <w:tcPr>
            <w:tcW w:w="3614" w:type="dxa"/>
          </w:tcPr>
          <w:p w:rsidR="00267AFF" w:rsidRPr="00CA1474" w:rsidRDefault="00267AFF" w:rsidP="00B64972">
            <w:pPr>
              <w:pStyle w:val="JLLPRrowcontent"/>
              <w:rPr>
                <w:szCs w:val="23"/>
              </w:rPr>
            </w:pPr>
            <w:r w:rsidRPr="00CA1474">
              <w:rPr>
                <w:szCs w:val="23"/>
              </w:rPr>
              <w:t>+852 2846 5823</w:t>
            </w:r>
          </w:p>
        </w:tc>
      </w:tr>
      <w:tr w:rsidR="00267AFF" w:rsidTr="002833DF">
        <w:tc>
          <w:tcPr>
            <w:tcW w:w="1276" w:type="dxa"/>
          </w:tcPr>
          <w:p w:rsidR="00267AFF" w:rsidRDefault="00267AFF">
            <w:pPr>
              <w:pStyle w:val="JLLPRrowheader"/>
            </w:pPr>
            <w:r>
              <w:t>Email:</w:t>
            </w:r>
          </w:p>
        </w:tc>
        <w:tc>
          <w:tcPr>
            <w:tcW w:w="3614" w:type="dxa"/>
          </w:tcPr>
          <w:p w:rsidR="00267AFF" w:rsidRDefault="005D3B5C" w:rsidP="00B66433">
            <w:pPr>
              <w:pStyle w:val="JLLPRrowcontent"/>
            </w:pPr>
            <w:hyperlink r:id="rId16" w:history="1">
              <w:r w:rsidR="00267AFF" w:rsidRPr="0044770E">
                <w:rPr>
                  <w:rStyle w:val="a9"/>
                </w:rPr>
                <w:t>tom.gaffney@ap.jll.com</w:t>
              </w:r>
            </w:hyperlink>
          </w:p>
        </w:tc>
        <w:tc>
          <w:tcPr>
            <w:tcW w:w="3614" w:type="dxa"/>
          </w:tcPr>
          <w:p w:rsidR="00267AFF" w:rsidRPr="00CA1474" w:rsidRDefault="005D3B5C" w:rsidP="00B64972">
            <w:pPr>
              <w:pStyle w:val="JLLPRrowcontent"/>
              <w:rPr>
                <w:szCs w:val="23"/>
              </w:rPr>
            </w:pPr>
            <w:hyperlink r:id="rId17" w:history="1">
              <w:r w:rsidR="00267AFF" w:rsidRPr="00AE176C">
                <w:rPr>
                  <w:rStyle w:val="a9"/>
                  <w:szCs w:val="23"/>
                </w:rPr>
                <w:t>jo.soo@ap.jll.com</w:t>
              </w:r>
            </w:hyperlink>
          </w:p>
        </w:tc>
      </w:tr>
      <w:tr w:rsidR="00267AFF" w:rsidTr="002833DF">
        <w:tc>
          <w:tcPr>
            <w:tcW w:w="1276" w:type="dxa"/>
          </w:tcPr>
          <w:p w:rsidR="00267AFF" w:rsidRDefault="00267AFF">
            <w:pPr>
              <w:pStyle w:val="JLLPRrowheader"/>
              <w:rPr>
                <w:lang w:eastAsia="zh-HK"/>
              </w:rPr>
            </w:pPr>
          </w:p>
          <w:p w:rsidR="00267AFF" w:rsidRDefault="00267AFF">
            <w:pPr>
              <w:pStyle w:val="JLLPRrowheader"/>
              <w:rPr>
                <w:lang w:eastAsia="zh-HK"/>
              </w:rPr>
            </w:pPr>
          </w:p>
        </w:tc>
        <w:tc>
          <w:tcPr>
            <w:tcW w:w="7228" w:type="dxa"/>
            <w:gridSpan w:val="2"/>
          </w:tcPr>
          <w:p w:rsidR="00267AFF" w:rsidRDefault="00267AFF">
            <w:pPr>
              <w:pStyle w:val="JLLPRrowcontent"/>
            </w:pPr>
          </w:p>
          <w:p w:rsidR="00267AFF" w:rsidRDefault="00267AFF">
            <w:pPr>
              <w:pStyle w:val="JLLPRrowcontent"/>
            </w:pPr>
          </w:p>
        </w:tc>
      </w:tr>
    </w:tbl>
    <w:p w:rsidR="00267AFF" w:rsidRDefault="00267AFF" w:rsidP="00EA3AE3">
      <w:pPr>
        <w:rPr>
          <w:rFonts w:ascii="Arial Narrow" w:hAnsi="Arial Narrow"/>
          <w:b/>
          <w:sz w:val="28"/>
          <w:lang w:val="en-US" w:eastAsia="zh-HK"/>
        </w:rPr>
      </w:pPr>
    </w:p>
    <w:p w:rsidR="00267AFF" w:rsidRDefault="00267AFF" w:rsidP="00EA3AE3">
      <w:pPr>
        <w:jc w:val="center"/>
        <w:rPr>
          <w:rFonts w:ascii="Arial Narrow" w:hAnsi="Arial Narrow"/>
          <w:b/>
          <w:sz w:val="28"/>
          <w:lang w:val="en-US" w:eastAsia="zh-HK"/>
        </w:rPr>
      </w:pPr>
      <w:r w:rsidRPr="006A5D66">
        <w:rPr>
          <w:rFonts w:ascii="Arial Narrow" w:hAnsi="Arial Narrow"/>
          <w:b/>
          <w:sz w:val="28"/>
          <w:lang w:val="en-US" w:eastAsia="zh-HK"/>
        </w:rPr>
        <w:t>Soundwill</w:t>
      </w:r>
      <w:r w:rsidR="000E757D">
        <w:rPr>
          <w:rFonts w:ascii="Arial Narrow" w:hAnsi="Arial Narrow" w:hint="eastAsia"/>
          <w:b/>
          <w:sz w:val="28"/>
          <w:lang w:val="en-US" w:eastAsia="zh-HK"/>
        </w:rPr>
        <w:t xml:space="preserve"> </w:t>
      </w:r>
      <w:r>
        <w:rPr>
          <w:rFonts w:ascii="Arial Narrow" w:hAnsi="Arial Narrow"/>
          <w:b/>
          <w:sz w:val="28"/>
          <w:lang w:val="en-US" w:eastAsia="zh-HK"/>
        </w:rPr>
        <w:t>Unveils</w:t>
      </w:r>
      <w:r w:rsidR="000E757D">
        <w:rPr>
          <w:rFonts w:ascii="Arial Narrow" w:hAnsi="Arial Narrow" w:hint="eastAsia"/>
          <w:b/>
          <w:sz w:val="28"/>
          <w:lang w:val="en-US" w:eastAsia="zh-HK"/>
        </w:rPr>
        <w:t xml:space="preserve"> </w:t>
      </w:r>
      <w:r>
        <w:rPr>
          <w:rFonts w:ascii="Arial Narrow" w:hAnsi="Arial Narrow"/>
          <w:b/>
          <w:sz w:val="28"/>
          <w:lang w:val="en-US" w:eastAsia="zh-HK"/>
        </w:rPr>
        <w:t>S</w:t>
      </w:r>
      <w:r w:rsidRPr="006A5D66">
        <w:rPr>
          <w:rFonts w:ascii="Arial Narrow" w:hAnsi="Arial Narrow"/>
          <w:b/>
          <w:sz w:val="28"/>
          <w:lang w:val="en-US" w:eastAsia="zh-HK"/>
        </w:rPr>
        <w:t xml:space="preserve">potlight </w:t>
      </w:r>
      <w:r>
        <w:rPr>
          <w:rFonts w:ascii="Arial Narrow" w:hAnsi="Arial Narrow"/>
          <w:b/>
          <w:sz w:val="28"/>
          <w:lang w:val="en-US" w:eastAsia="zh-HK"/>
        </w:rPr>
        <w:t>P</w:t>
      </w:r>
      <w:r w:rsidRPr="006A5D66">
        <w:rPr>
          <w:rFonts w:ascii="Arial Narrow" w:hAnsi="Arial Narrow"/>
          <w:b/>
          <w:sz w:val="28"/>
          <w:lang w:val="en-US" w:eastAsia="zh-HK"/>
        </w:rPr>
        <w:t>roject</w:t>
      </w:r>
      <w:r w:rsidRPr="00F62EA3">
        <w:rPr>
          <w:rFonts w:ascii="Arial Narrow" w:hAnsi="Arial Narrow" w:hint="eastAsia"/>
          <w:b/>
          <w:sz w:val="28"/>
          <w:lang w:val="en-US" w:eastAsia="zh-HK"/>
        </w:rPr>
        <w:t>「</w:t>
      </w:r>
      <w:r w:rsidRPr="00F62EA3">
        <w:rPr>
          <w:rFonts w:ascii="Arial Narrow" w:hAnsi="Arial Narrow"/>
          <w:b/>
          <w:sz w:val="28"/>
          <w:lang w:val="en-US" w:eastAsia="zh-HK"/>
        </w:rPr>
        <w:t>Soundwill Plaza II</w:t>
      </w:r>
      <w:r w:rsidR="00F2109C">
        <w:rPr>
          <w:rFonts w:ascii="Arial Narrow" w:hAnsi="Arial Narrow" w:hint="eastAsia"/>
          <w:b/>
          <w:sz w:val="28"/>
          <w:lang w:val="en-US" w:eastAsia="zh-HK"/>
        </w:rPr>
        <w:t xml:space="preserve"> </w:t>
      </w:r>
      <w:r w:rsidRPr="00F62EA3">
        <w:rPr>
          <w:rFonts w:ascii="Arial Narrow" w:hAnsi="Arial Narrow"/>
          <w:b/>
          <w:sz w:val="28"/>
          <w:lang w:val="en-US" w:eastAsia="zh-HK"/>
        </w:rPr>
        <w:t>- Midtown</w:t>
      </w:r>
      <w:r w:rsidRPr="00F62EA3">
        <w:rPr>
          <w:rFonts w:ascii="Arial Narrow" w:hAnsi="Arial Narrow" w:hint="eastAsia"/>
          <w:b/>
          <w:sz w:val="28"/>
          <w:lang w:val="en-US" w:eastAsia="zh-HK"/>
        </w:rPr>
        <w:t>」</w:t>
      </w:r>
    </w:p>
    <w:p w:rsidR="00267AFF" w:rsidRPr="006A5D66" w:rsidRDefault="00CE0B76" w:rsidP="00EA3AE3">
      <w:pPr>
        <w:jc w:val="center"/>
        <w:rPr>
          <w:rFonts w:ascii="Arial Narrow" w:hAnsi="Arial Narrow"/>
          <w:b/>
          <w:sz w:val="28"/>
          <w:lang w:val="en-US" w:eastAsia="zh-HK"/>
        </w:rPr>
      </w:pPr>
      <w:proofErr w:type="gramStart"/>
      <w:r>
        <w:rPr>
          <w:rFonts w:ascii="Arial Narrow" w:hAnsi="Arial Narrow" w:hint="eastAsia"/>
          <w:b/>
          <w:sz w:val="28"/>
          <w:lang w:val="en-US" w:eastAsia="zh-HK"/>
        </w:rPr>
        <w:t>a</w:t>
      </w:r>
      <w:r w:rsidR="00267AFF">
        <w:rPr>
          <w:rFonts w:ascii="Arial Narrow" w:hAnsi="Arial Narrow"/>
          <w:b/>
          <w:sz w:val="28"/>
          <w:lang w:val="en-US" w:eastAsia="zh-HK"/>
        </w:rPr>
        <w:t>t</w:t>
      </w:r>
      <w:proofErr w:type="gramEnd"/>
      <w:r w:rsidR="000E757D">
        <w:rPr>
          <w:rFonts w:ascii="Arial Narrow" w:hAnsi="Arial Narrow" w:hint="eastAsia"/>
          <w:b/>
          <w:sz w:val="28"/>
          <w:lang w:val="en-US" w:eastAsia="zh-HK"/>
        </w:rPr>
        <w:t xml:space="preserve"> </w:t>
      </w:r>
      <w:r w:rsidR="00267AFF" w:rsidRPr="006A5D66">
        <w:rPr>
          <w:rFonts w:ascii="Arial Narrow" w:hAnsi="Arial Narrow"/>
          <w:b/>
          <w:sz w:val="28"/>
          <w:lang w:val="en-US" w:eastAsia="zh-HK"/>
        </w:rPr>
        <w:t xml:space="preserve">No. </w:t>
      </w:r>
      <w:smartTag w:uri="urn:schemas-microsoft-com:office:smarttags" w:element="address">
        <w:smartTag w:uri="urn:schemas-microsoft-com:office:smarttags" w:element="Street">
          <w:r w:rsidR="00267AFF" w:rsidRPr="006A5D66">
            <w:rPr>
              <w:rFonts w:ascii="Arial Narrow" w:hAnsi="Arial Narrow"/>
              <w:b/>
              <w:sz w:val="28"/>
              <w:lang w:val="en-US" w:eastAsia="zh-HK"/>
            </w:rPr>
            <w:t>1 T</w:t>
          </w:r>
          <w:r w:rsidR="00267AFF">
            <w:rPr>
              <w:rFonts w:ascii="Arial Narrow" w:hAnsi="Arial Narrow"/>
              <w:b/>
              <w:sz w:val="28"/>
              <w:lang w:val="en-US" w:eastAsia="zh-HK"/>
            </w:rPr>
            <w:t>ang Lung Street</w:t>
          </w:r>
        </w:smartTag>
      </w:smartTag>
    </w:p>
    <w:p w:rsidR="00F2109C" w:rsidRDefault="00F2109C" w:rsidP="00EA3AE3">
      <w:pPr>
        <w:jc w:val="center"/>
        <w:rPr>
          <w:rFonts w:ascii="Arial Narrow" w:hAnsi="Arial Narrow"/>
          <w:b/>
          <w:i/>
          <w:lang w:val="en-US" w:eastAsia="zh-HK"/>
        </w:rPr>
      </w:pPr>
    </w:p>
    <w:p w:rsidR="00267AFF" w:rsidRPr="00E523CA" w:rsidRDefault="00267AFF" w:rsidP="00EA3AE3">
      <w:pPr>
        <w:jc w:val="center"/>
        <w:rPr>
          <w:rFonts w:ascii="Arial Narrow" w:hAnsi="Arial Narrow"/>
          <w:b/>
          <w:i/>
          <w:lang w:val="en-US" w:eastAsia="zh-HK"/>
        </w:rPr>
      </w:pPr>
      <w:r>
        <w:rPr>
          <w:rFonts w:ascii="Arial Narrow" w:hAnsi="Arial Narrow"/>
          <w:b/>
          <w:i/>
          <w:lang w:val="en-US" w:eastAsia="zh-HK"/>
        </w:rPr>
        <w:t>A f</w:t>
      </w:r>
      <w:r w:rsidRPr="00316732">
        <w:rPr>
          <w:rFonts w:ascii="Arial Narrow" w:hAnsi="Arial Narrow"/>
          <w:b/>
          <w:i/>
          <w:lang w:val="en-US" w:eastAsia="zh-HK"/>
        </w:rPr>
        <w:t xml:space="preserve">uture iconic landmark </w:t>
      </w:r>
      <w:r>
        <w:rPr>
          <w:rFonts w:ascii="Arial Narrow" w:hAnsi="Arial Narrow"/>
          <w:b/>
          <w:i/>
          <w:lang w:val="en-US" w:eastAsia="zh-HK"/>
        </w:rPr>
        <w:t>to reshape the retail and leasing market</w:t>
      </w:r>
      <w:r w:rsidRPr="00316732">
        <w:rPr>
          <w:rFonts w:ascii="Arial Narrow" w:hAnsi="Arial Narrow"/>
          <w:b/>
          <w:i/>
          <w:lang w:val="en-US" w:eastAsia="zh-HK"/>
        </w:rPr>
        <w:t>in</w:t>
      </w:r>
      <w:r w:rsidR="000E757D">
        <w:rPr>
          <w:rFonts w:ascii="Arial Narrow" w:hAnsi="Arial Narrow" w:hint="eastAsia"/>
          <w:b/>
          <w:i/>
          <w:lang w:val="en-US" w:eastAsia="zh-HK"/>
        </w:rPr>
        <w:t>g</w:t>
      </w:r>
      <w:r w:rsidRPr="00316732">
        <w:rPr>
          <w:rFonts w:ascii="Arial Narrow" w:hAnsi="Arial Narrow"/>
          <w:b/>
          <w:i/>
          <w:lang w:val="en-US" w:eastAsia="zh-HK"/>
        </w:rPr>
        <w:t xml:space="preserve"> Causeway Bay</w:t>
      </w:r>
    </w:p>
    <w:p w:rsidR="00267AFF" w:rsidRPr="00316732" w:rsidRDefault="00267AFF" w:rsidP="00EA3AE3">
      <w:pPr>
        <w:jc w:val="center"/>
        <w:rPr>
          <w:rFonts w:ascii="Arial Narrow" w:hAnsi="Arial Narrow"/>
          <w:b/>
          <w:i/>
          <w:sz w:val="22"/>
          <w:lang w:val="en-US" w:eastAsia="zh-HK"/>
        </w:rPr>
      </w:pPr>
    </w:p>
    <w:p w:rsidR="00267AFF" w:rsidRPr="00F2109C" w:rsidRDefault="00267AFF" w:rsidP="00EA3AE3">
      <w:pPr>
        <w:jc w:val="both"/>
        <w:rPr>
          <w:rFonts w:ascii="Calibri" w:cs="Calibri"/>
          <w:sz w:val="22"/>
          <w:szCs w:val="22"/>
          <w:lang w:eastAsia="zh-TW"/>
        </w:rPr>
      </w:pPr>
      <w:r w:rsidRPr="00F2109C">
        <w:rPr>
          <w:rFonts w:ascii="Arial Narrow" w:hAnsi="Arial Narrow"/>
          <w:b/>
          <w:sz w:val="22"/>
          <w:szCs w:val="22"/>
        </w:rPr>
        <w:t>Hong Kong, 24</w:t>
      </w:r>
      <w:r w:rsidR="000E757D" w:rsidRPr="00F2109C">
        <w:rPr>
          <w:rFonts w:ascii="Arial Narrow" w:hAnsi="Arial Narrow" w:hint="eastAsia"/>
          <w:b/>
          <w:sz w:val="22"/>
          <w:szCs w:val="22"/>
          <w:lang w:eastAsia="zh-HK"/>
        </w:rPr>
        <w:t xml:space="preserve"> </w:t>
      </w:r>
      <w:r w:rsidRPr="00F2109C">
        <w:rPr>
          <w:rFonts w:ascii="Arial Narrow" w:hAnsi="Arial Narrow"/>
          <w:b/>
          <w:sz w:val="22"/>
          <w:szCs w:val="22"/>
        </w:rPr>
        <w:t xml:space="preserve">October 2012 </w:t>
      </w:r>
      <w:r w:rsidRPr="00F2109C">
        <w:rPr>
          <w:rFonts w:ascii="Arial Narrow" w:hAnsi="Arial Narrow"/>
          <w:sz w:val="22"/>
          <w:szCs w:val="22"/>
        </w:rPr>
        <w:t>–</w:t>
      </w:r>
      <w:r w:rsidR="000300FF">
        <w:rPr>
          <w:rFonts w:ascii="Arial Narrow" w:hAnsi="Arial Narrow"/>
          <w:sz w:val="22"/>
          <w:szCs w:val="22"/>
        </w:rPr>
        <w:t xml:space="preserve"> </w:t>
      </w:r>
      <w:r w:rsidRPr="00F2109C">
        <w:rPr>
          <w:rFonts w:ascii="Arial Narrow" w:hAnsi="Arial Narrow"/>
          <w:sz w:val="22"/>
          <w:szCs w:val="22"/>
          <w:lang w:val="en-US" w:eastAsia="zh-HK"/>
        </w:rPr>
        <w:t>Soundwill</w:t>
      </w:r>
      <w:r w:rsidR="00110744">
        <w:rPr>
          <w:rFonts w:ascii="Arial Narrow" w:hAnsi="Arial Narrow" w:hint="eastAsia"/>
          <w:sz w:val="22"/>
          <w:szCs w:val="22"/>
          <w:lang w:val="en-US" w:eastAsia="zh-HK"/>
        </w:rPr>
        <w:t xml:space="preserve"> </w:t>
      </w:r>
      <w:r w:rsidRPr="00F2109C">
        <w:rPr>
          <w:rFonts w:ascii="Arial Narrow" w:hAnsi="Arial Narrow"/>
          <w:sz w:val="22"/>
          <w:szCs w:val="22"/>
        </w:rPr>
        <w:t xml:space="preserve">Holdings Limited (Stock code: 0878) today </w:t>
      </w:r>
      <w:proofErr w:type="spellStart"/>
      <w:r w:rsidRPr="00F2109C">
        <w:rPr>
          <w:rFonts w:ascii="Arial Narrow" w:hAnsi="Arial Narrow"/>
          <w:sz w:val="22"/>
          <w:szCs w:val="22"/>
          <w:lang w:val="en-US" w:eastAsia="zh-HK"/>
        </w:rPr>
        <w:t>announcedthe</w:t>
      </w:r>
      <w:proofErr w:type="spellEnd"/>
      <w:r w:rsidRPr="00F2109C">
        <w:rPr>
          <w:rFonts w:ascii="Arial Narrow" w:hAnsi="Arial Narrow"/>
          <w:sz w:val="22"/>
          <w:szCs w:val="22"/>
          <w:lang w:val="en-US" w:eastAsia="zh-HK"/>
        </w:rPr>
        <w:t xml:space="preserve"> official name of its commercial project situated on No. 1-29 Tang Lung Street as</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Soundwill Plaza II- Midtown</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 xml:space="preserve">. The project is located in the traditional ‘golden triangle’ of the Causeway Bay retail market, with </w:t>
      </w:r>
      <w:r w:rsidRPr="00F2109C">
        <w:rPr>
          <w:rFonts w:ascii="Arial Narrow" w:hAnsi="Arial Narrow"/>
          <w:color w:val="000000"/>
          <w:sz w:val="22"/>
          <w:szCs w:val="22"/>
          <w:lang w:val="en-US" w:eastAsia="zh-HK"/>
        </w:rPr>
        <w:t>stunning</w:t>
      </w:r>
      <w:r w:rsidR="000E757D" w:rsidRPr="00F2109C">
        <w:rPr>
          <w:rFonts w:ascii="Arial Narrow" w:hAnsi="Arial Narrow" w:hint="eastAsia"/>
          <w:color w:val="000000"/>
          <w:sz w:val="22"/>
          <w:szCs w:val="22"/>
          <w:lang w:val="en-US" w:eastAsia="zh-HK"/>
        </w:rPr>
        <w:t xml:space="preserve"> </w:t>
      </w:r>
      <w:r w:rsidRPr="00F2109C">
        <w:rPr>
          <w:rFonts w:ascii="Arial Narrow" w:hAnsi="Arial Narrow"/>
          <w:sz w:val="22"/>
          <w:szCs w:val="22"/>
          <w:lang w:val="en-US" w:eastAsia="zh-HK"/>
        </w:rPr>
        <w:t xml:space="preserve">270 degree views across Victoria </w:t>
      </w:r>
      <w:proofErr w:type="spellStart"/>
      <w:r w:rsidRPr="00F2109C">
        <w:rPr>
          <w:rFonts w:ascii="Arial Narrow" w:hAnsi="Arial Narrow"/>
          <w:sz w:val="22"/>
          <w:szCs w:val="22"/>
          <w:lang w:val="en-US" w:eastAsia="zh-HK"/>
        </w:rPr>
        <w:t>Harbour</w:t>
      </w:r>
      <w:proofErr w:type="spellEnd"/>
      <w:r w:rsidRPr="00F2109C">
        <w:rPr>
          <w:rFonts w:ascii="Arial Narrow" w:hAnsi="Arial Narrow"/>
          <w:sz w:val="22"/>
          <w:szCs w:val="22"/>
          <w:lang w:val="en-US" w:eastAsia="zh-HK"/>
        </w:rPr>
        <w:t xml:space="preserve">, Times Square and Causeway Bay. Soundwill announced the property’s name, its meaning behind and the project’s latest updates at a press conference today. </w:t>
      </w:r>
    </w:p>
    <w:p w:rsidR="00267AFF" w:rsidRPr="00F2109C" w:rsidRDefault="00267AFF" w:rsidP="00EA3AE3">
      <w:pPr>
        <w:jc w:val="both"/>
        <w:rPr>
          <w:rFonts w:ascii="Arial Narrow" w:hAnsi="Arial Narrow"/>
          <w:sz w:val="22"/>
          <w:szCs w:val="22"/>
          <w:lang w:eastAsia="zh-HK"/>
        </w:rPr>
      </w:pPr>
    </w:p>
    <w:p w:rsidR="00267AFF" w:rsidRPr="00F2109C" w:rsidRDefault="00267AFF" w:rsidP="00EA3AE3">
      <w:pPr>
        <w:jc w:val="both"/>
        <w:rPr>
          <w:rFonts w:ascii="Arial Narrow" w:hAnsi="Arial Narrow"/>
          <w:sz w:val="22"/>
          <w:szCs w:val="22"/>
          <w:lang w:eastAsia="zh-HK"/>
        </w:rPr>
      </w:pPr>
      <w:r w:rsidRPr="00F2109C">
        <w:rPr>
          <w:rFonts w:ascii="Arial Narrow" w:hAnsi="Arial Narrow"/>
          <w:sz w:val="22"/>
          <w:szCs w:val="22"/>
          <w:lang w:eastAsia="zh-HK"/>
        </w:rPr>
        <w:t xml:space="preserve">Named as </w:t>
      </w:r>
      <w:r w:rsidRPr="00F2109C">
        <w:rPr>
          <w:rFonts w:ascii="Arial Narrow" w:hAnsi="Arial Narrow" w:hint="eastAsia"/>
          <w:sz w:val="22"/>
          <w:szCs w:val="22"/>
          <w:lang w:eastAsia="zh-HK"/>
        </w:rPr>
        <w:t>「</w:t>
      </w:r>
      <w:r w:rsidRPr="00F2109C">
        <w:rPr>
          <w:rFonts w:ascii="Arial Narrow" w:hAnsi="Arial Narrow"/>
          <w:sz w:val="22"/>
          <w:szCs w:val="22"/>
          <w:lang w:eastAsia="zh-HK"/>
        </w:rPr>
        <w:t>Soundwill Plaza II- Midtown</w:t>
      </w:r>
      <w:r w:rsidRPr="00F2109C">
        <w:rPr>
          <w:rFonts w:ascii="Arial Narrow" w:hAnsi="Arial Narrow" w:hint="eastAsia"/>
          <w:sz w:val="22"/>
          <w:szCs w:val="22"/>
          <w:lang w:eastAsia="zh-HK"/>
        </w:rPr>
        <w:t>」</w:t>
      </w:r>
      <w:r w:rsidRPr="00F2109C">
        <w:rPr>
          <w:rFonts w:ascii="Arial Narrow" w:hAnsi="Arial Narrow"/>
          <w:sz w:val="22"/>
          <w:szCs w:val="22"/>
          <w:lang w:eastAsia="zh-HK"/>
        </w:rPr>
        <w:t xml:space="preserve">, the project aims to continue the superior legacy of Soundwill Plaza, which is the most iconic commercial project developed by Soundwill. In addition, </w:t>
      </w:r>
      <w:r w:rsidRPr="00F2109C">
        <w:rPr>
          <w:rFonts w:ascii="Arial Narrow" w:hAnsi="Arial Narrow" w:hint="eastAsia"/>
          <w:sz w:val="22"/>
          <w:szCs w:val="22"/>
          <w:lang w:eastAsia="zh-HK"/>
        </w:rPr>
        <w:t>「</w:t>
      </w:r>
      <w:r w:rsidRPr="00F2109C">
        <w:rPr>
          <w:rFonts w:ascii="Arial Narrow" w:hAnsi="Arial Narrow"/>
          <w:sz w:val="22"/>
          <w:szCs w:val="22"/>
          <w:lang w:eastAsia="zh-HK"/>
        </w:rPr>
        <w:t>Midtown</w:t>
      </w:r>
      <w:r w:rsidRPr="00F2109C">
        <w:rPr>
          <w:rFonts w:ascii="Arial Narrow" w:hAnsi="Arial Narrow" w:hint="eastAsia"/>
          <w:sz w:val="22"/>
          <w:szCs w:val="22"/>
          <w:lang w:eastAsia="zh-HK"/>
        </w:rPr>
        <w:t>」</w:t>
      </w:r>
      <w:r w:rsidRPr="00F2109C">
        <w:rPr>
          <w:rFonts w:ascii="Arial Narrow" w:hAnsi="Arial Narrow"/>
          <w:sz w:val="22"/>
          <w:szCs w:val="22"/>
          <w:lang w:eastAsia="zh-HK"/>
        </w:rPr>
        <w:t>, which stands for the heart of the city, not only targets to compete with the unique personality of Manhattan Midtown, but also targets to bring the utmost shopping experience to consumers by offering them with world-class brands and a combination of East and West cuisines.   In every sense,</w:t>
      </w:r>
      <w:r w:rsidRPr="00F2109C">
        <w:rPr>
          <w:rFonts w:ascii="Arial Narrow" w:hAnsi="Arial Narrow" w:hint="eastAsia"/>
          <w:sz w:val="22"/>
          <w:szCs w:val="22"/>
          <w:lang w:eastAsia="zh-HK"/>
        </w:rPr>
        <w:t>「</w:t>
      </w:r>
      <w:r w:rsidRPr="00F2109C">
        <w:rPr>
          <w:rFonts w:ascii="Arial Narrow" w:hAnsi="Arial Narrow"/>
          <w:sz w:val="22"/>
          <w:szCs w:val="22"/>
          <w:lang w:eastAsia="zh-HK"/>
        </w:rPr>
        <w:t>Soundwill Plaza II- Midtown</w:t>
      </w:r>
      <w:r w:rsidRPr="00F2109C">
        <w:rPr>
          <w:rFonts w:ascii="Arial Narrow" w:hAnsi="Arial Narrow" w:hint="eastAsia"/>
          <w:sz w:val="22"/>
          <w:szCs w:val="22"/>
          <w:lang w:eastAsia="zh-HK"/>
        </w:rPr>
        <w:t>」</w:t>
      </w:r>
      <w:r w:rsidRPr="00F2109C">
        <w:rPr>
          <w:rFonts w:ascii="Arial Narrow" w:hAnsi="Arial Narrow"/>
          <w:sz w:val="22"/>
          <w:szCs w:val="22"/>
          <w:lang w:eastAsia="zh-HK"/>
        </w:rPr>
        <w:t xml:space="preserve">is not only a landmark, but an icon that stands for fashion and luxury, unique personality, confidence and taste. </w:t>
      </w:r>
    </w:p>
    <w:p w:rsidR="00267AFF" w:rsidRPr="00F2109C" w:rsidRDefault="00267AFF" w:rsidP="00EA3AE3">
      <w:pPr>
        <w:jc w:val="both"/>
        <w:rPr>
          <w:rFonts w:ascii="Arial Narrow" w:hAnsi="Arial Narrow"/>
          <w:sz w:val="22"/>
          <w:szCs w:val="22"/>
          <w:lang w:val="en-US" w:eastAsia="zh-HK"/>
        </w:rPr>
      </w:pPr>
    </w:p>
    <w:p w:rsidR="00267AFF" w:rsidRPr="00F2109C" w:rsidRDefault="00267AFF" w:rsidP="00EA3AE3">
      <w:pPr>
        <w:jc w:val="both"/>
        <w:rPr>
          <w:rFonts w:ascii="Arial Narrow" w:hAnsi="Arial Narrow"/>
          <w:sz w:val="22"/>
          <w:szCs w:val="22"/>
          <w:lang w:val="en-US" w:eastAsia="zh-HK"/>
        </w:rPr>
      </w:pPr>
      <w:r w:rsidRPr="00F2109C">
        <w:rPr>
          <w:rFonts w:ascii="Arial Narrow" w:hAnsi="Arial Narrow"/>
          <w:sz w:val="22"/>
          <w:szCs w:val="22"/>
          <w:lang w:val="en-US" w:eastAsia="zh-HK"/>
        </w:rPr>
        <w:t xml:space="preserve">Matthew Ng, Associate Director, Leasing and Marketing of Soundwill said: “Soundwill Plaza has always steered its development focus in the Hong Kong Island. Beloved by local consumers and tourists, Soundwill Plaza’s flagship properties have maintained the occupancy rates over 99% for long time, which also proves the market’s confidence at the Group. Following the huge success of Soundwill Plaza, </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Soundwill Plaza II- Midtown</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 xml:space="preserve">will be our spotlight project in 2012 – 2013. With unparalleled design and unique location, we believe the development will soon become a new iconic landmark in the Causeway Bay market. To cater to the needs of target consumers, </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Soundwill Plaza II- Midtown</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 xml:space="preserve">will provide consumers with diverse choices and superior services, aiming to attract different types of retailers and top-tier restaurants, bringing unparalleled unique shopping experience to the customers. </w:t>
      </w:r>
    </w:p>
    <w:p w:rsidR="00267AFF" w:rsidRPr="00F2109C" w:rsidRDefault="00267AFF" w:rsidP="00EA3AE3">
      <w:pPr>
        <w:jc w:val="both"/>
        <w:rPr>
          <w:rFonts w:ascii="Arial Narrow" w:hAnsi="Arial Narrow"/>
          <w:sz w:val="22"/>
          <w:szCs w:val="22"/>
          <w:lang w:val="en-US" w:eastAsia="zh-HK"/>
        </w:rPr>
      </w:pPr>
    </w:p>
    <w:p w:rsidR="00267AFF" w:rsidRPr="00F2109C" w:rsidRDefault="00267AFF" w:rsidP="00EA3AE3">
      <w:pPr>
        <w:jc w:val="both"/>
        <w:rPr>
          <w:rFonts w:ascii="Arial Narrow" w:hAnsi="Arial Narrow"/>
          <w:sz w:val="22"/>
          <w:szCs w:val="22"/>
          <w:lang w:val="en-US" w:eastAsia="zh-HK"/>
        </w:rPr>
      </w:pPr>
      <w:r w:rsidRPr="00F2109C">
        <w:rPr>
          <w:rFonts w:ascii="Arial Narrow" w:hAnsi="Arial Narrow"/>
          <w:sz w:val="22"/>
          <w:szCs w:val="22"/>
          <w:lang w:val="en-US" w:eastAsia="zh-HK"/>
        </w:rPr>
        <w:t>Tom Gaffney, Head of Retail, Hong Kong of Jones Lang LaSalle added:“</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Soundwill Plaza II- Midtown</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 xml:space="preserve">is another significant </w:t>
      </w:r>
      <w:r w:rsidRPr="00F2109C">
        <w:rPr>
          <w:rFonts w:ascii="Arial Narrow" w:hAnsi="Arial Narrow"/>
          <w:sz w:val="22"/>
          <w:szCs w:val="22"/>
          <w:lang w:eastAsia="zh-HK"/>
        </w:rPr>
        <w:t>commercial project in Causeway Bay</w:t>
      </w:r>
      <w:r w:rsidRPr="00F2109C">
        <w:rPr>
          <w:rFonts w:ascii="Arial Narrow" w:hAnsi="Arial Narrow"/>
          <w:sz w:val="22"/>
          <w:szCs w:val="22"/>
          <w:lang w:val="en-US" w:eastAsia="zh-HK"/>
        </w:rPr>
        <w:t xml:space="preserve">. Located in the traditional ‘golden triangle’ of the area, the development is destined to bring in more chic and enthusiastic consumers and attract top-tier international fashion, high end dining and lifestyle retailers. Alongside with current popular shopping destinations such as Times Square and </w:t>
      </w:r>
      <w:proofErr w:type="spellStart"/>
      <w:r w:rsidRPr="00F2109C">
        <w:rPr>
          <w:rFonts w:ascii="Arial Narrow" w:hAnsi="Arial Narrow"/>
          <w:sz w:val="22"/>
          <w:szCs w:val="22"/>
          <w:lang w:val="en-US" w:eastAsia="zh-HK"/>
        </w:rPr>
        <w:t>Hysan</w:t>
      </w:r>
      <w:proofErr w:type="spellEnd"/>
      <w:r w:rsidRPr="00F2109C">
        <w:rPr>
          <w:rFonts w:ascii="Arial Narrow" w:hAnsi="Arial Narrow"/>
          <w:sz w:val="22"/>
          <w:szCs w:val="22"/>
          <w:lang w:val="en-US" w:eastAsia="zh-HK"/>
        </w:rPr>
        <w:t xml:space="preserve"> Place, the completion of the project will further boost the vitality of the retail sector in Causeway Bay.”</w:t>
      </w:r>
    </w:p>
    <w:p w:rsidR="00267AFF" w:rsidRPr="00F2109C" w:rsidRDefault="00267AFF" w:rsidP="00EA3AE3">
      <w:pPr>
        <w:jc w:val="both"/>
        <w:rPr>
          <w:rFonts w:ascii="Arial Narrow" w:hAnsi="Arial Narrow"/>
          <w:sz w:val="22"/>
          <w:szCs w:val="22"/>
          <w:lang w:val="en-US" w:eastAsia="zh-HK"/>
        </w:rPr>
      </w:pPr>
    </w:p>
    <w:p w:rsidR="00267AFF" w:rsidRPr="00F2109C" w:rsidRDefault="00267AFF" w:rsidP="00EA3AE3">
      <w:pPr>
        <w:jc w:val="both"/>
        <w:rPr>
          <w:rFonts w:ascii="Arial Narrow" w:hAnsi="Arial Narrow"/>
          <w:sz w:val="22"/>
          <w:szCs w:val="22"/>
          <w:lang w:val="en-US" w:eastAsia="zh-HK"/>
        </w:rPr>
      </w:pPr>
      <w:r w:rsidRPr="00F2109C">
        <w:rPr>
          <w:rFonts w:ascii="Arial Narrow" w:hAnsi="Arial Narrow"/>
          <w:sz w:val="22"/>
          <w:szCs w:val="22"/>
          <w:lang w:val="en-US" w:eastAsia="zh-HK"/>
        </w:rPr>
        <w:t xml:space="preserve"> “Looking forward, we are still optimistic about the outlook of Hong Kong’s retail market. There will be a 15% growth in retail rentals this year and at this point in the year we foresee approximately a further growth of 6 to 10 percent in 2013.” Tom added. “This new landmark project by Soundwill is destined to become a future icon in Causeway Bay and will help to reshape the current landscape of the retail and leasing market in the area.”</w:t>
      </w:r>
    </w:p>
    <w:p w:rsidR="00267AFF" w:rsidRPr="00F2109C" w:rsidRDefault="00267AFF" w:rsidP="00EA3AE3">
      <w:pPr>
        <w:jc w:val="both"/>
        <w:rPr>
          <w:rFonts w:ascii="Arial Narrow" w:hAnsi="Arial Narrow"/>
          <w:sz w:val="22"/>
          <w:szCs w:val="22"/>
          <w:lang w:eastAsia="zh-HK"/>
        </w:rPr>
      </w:pPr>
    </w:p>
    <w:p w:rsidR="00267AFF" w:rsidRPr="00F2109C" w:rsidRDefault="00267AFF" w:rsidP="00EA3AE3">
      <w:pPr>
        <w:jc w:val="both"/>
        <w:rPr>
          <w:rFonts w:ascii="Arial Narrow" w:hAnsi="Arial Narrow"/>
          <w:sz w:val="22"/>
          <w:szCs w:val="22"/>
          <w:lang w:val="en-US" w:eastAsia="zh-HK"/>
        </w:rPr>
      </w:pPr>
      <w:r w:rsidRPr="00F2109C">
        <w:rPr>
          <w:rFonts w:ascii="Arial Narrow" w:hAnsi="Arial Narrow"/>
          <w:sz w:val="22"/>
          <w:szCs w:val="22"/>
          <w:lang w:val="en-US" w:eastAsia="zh-HK"/>
        </w:rPr>
        <w:lastRenderedPageBreak/>
        <w:t xml:space="preserve">Situated on No. 1-29 Tang Lung Street, </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Soundwill Plaza II- Midtown</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 xml:space="preserve">is a 31-storey building, with a gross floor area of approximately 216,865 </w:t>
      </w:r>
      <w:proofErr w:type="spellStart"/>
      <w:r w:rsidRPr="00F2109C">
        <w:rPr>
          <w:rFonts w:ascii="Arial Narrow" w:hAnsi="Arial Narrow"/>
          <w:sz w:val="22"/>
          <w:szCs w:val="22"/>
          <w:lang w:val="en-US" w:eastAsia="zh-HK"/>
        </w:rPr>
        <w:t>sq.ft</w:t>
      </w:r>
      <w:proofErr w:type="spellEnd"/>
      <w:r w:rsidRPr="00F2109C">
        <w:rPr>
          <w:rFonts w:ascii="Arial Narrow" w:hAnsi="Arial Narrow"/>
          <w:sz w:val="22"/>
          <w:szCs w:val="22"/>
          <w:lang w:val="en-US" w:eastAsia="zh-HK"/>
        </w:rPr>
        <w:t xml:space="preserve"> gross. The project is targeted for completion in Q3 2012. Located in the traditional ‘golden triangle’ in Causeway Bay, </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Soundwill Plaza II- Midtown</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 xml:space="preserve">allows stunning 270 degree views across Victoria </w:t>
      </w:r>
      <w:proofErr w:type="spellStart"/>
      <w:r w:rsidRPr="00F2109C">
        <w:rPr>
          <w:rFonts w:ascii="Arial Narrow" w:hAnsi="Arial Narrow"/>
          <w:sz w:val="22"/>
          <w:szCs w:val="22"/>
          <w:lang w:val="en-US" w:eastAsia="zh-HK"/>
        </w:rPr>
        <w:t>Harbour</w:t>
      </w:r>
      <w:proofErr w:type="spellEnd"/>
      <w:r w:rsidRPr="00F2109C">
        <w:rPr>
          <w:rFonts w:ascii="Arial Narrow" w:hAnsi="Arial Narrow"/>
          <w:sz w:val="22"/>
          <w:szCs w:val="22"/>
          <w:lang w:val="en-US" w:eastAsia="zh-HK"/>
        </w:rPr>
        <w:t xml:space="preserve">, Times Square and Causeway Bay, including a super high-ceiling retail podium of approximately 32,000 </w:t>
      </w:r>
      <w:proofErr w:type="spellStart"/>
      <w:r w:rsidRPr="00F2109C">
        <w:rPr>
          <w:rFonts w:ascii="Arial Narrow" w:hAnsi="Arial Narrow"/>
          <w:sz w:val="22"/>
          <w:szCs w:val="22"/>
          <w:lang w:val="en-US" w:eastAsia="zh-HK"/>
        </w:rPr>
        <w:t>sq.ft</w:t>
      </w:r>
      <w:proofErr w:type="spellEnd"/>
      <w:r w:rsidRPr="00F2109C">
        <w:rPr>
          <w:rFonts w:ascii="Arial Narrow" w:hAnsi="Arial Narrow"/>
          <w:sz w:val="22"/>
          <w:szCs w:val="22"/>
          <w:lang w:val="en-US" w:eastAsia="zh-HK"/>
        </w:rPr>
        <w:t xml:space="preserve">., </w:t>
      </w:r>
      <w:r w:rsidR="00CB0E64" w:rsidRPr="00CB0E64">
        <w:rPr>
          <w:rFonts w:ascii="Arial Narrow" w:hAnsi="Arial Narrow"/>
          <w:sz w:val="22"/>
          <w:szCs w:val="22"/>
          <w:lang w:val="en-US" w:eastAsia="zh-HK"/>
        </w:rPr>
        <w:t xml:space="preserve">with approximately 70 </w:t>
      </w:r>
      <w:proofErr w:type="spellStart"/>
      <w:r w:rsidR="00CB0E64" w:rsidRPr="00CB0E64">
        <w:rPr>
          <w:rFonts w:ascii="Arial Narrow" w:hAnsi="Arial Narrow"/>
          <w:sz w:val="22"/>
          <w:szCs w:val="22"/>
          <w:lang w:val="en-US" w:eastAsia="zh-HK"/>
        </w:rPr>
        <w:t>metres</w:t>
      </w:r>
      <w:proofErr w:type="spellEnd"/>
      <w:r w:rsidR="00CB0E64" w:rsidRPr="00CB0E64">
        <w:rPr>
          <w:rFonts w:ascii="Arial Narrow" w:hAnsi="Arial Narrow"/>
          <w:sz w:val="22"/>
          <w:szCs w:val="22"/>
          <w:lang w:val="en-US" w:eastAsia="zh-HK"/>
        </w:rPr>
        <w:t xml:space="preserve"> of street frontage </w:t>
      </w:r>
      <w:r w:rsidR="00CB0E64" w:rsidRPr="00CB0E64">
        <w:rPr>
          <w:rFonts w:ascii="Arial Narrow" w:hAnsi="Arial Narrow" w:hint="eastAsia"/>
          <w:sz w:val="22"/>
          <w:szCs w:val="22"/>
          <w:lang w:val="en-US" w:eastAsia="zh-HK"/>
        </w:rPr>
        <w:t xml:space="preserve">and </w:t>
      </w:r>
      <w:r w:rsidR="00DF5752">
        <w:rPr>
          <w:rFonts w:ascii="Arial Narrow" w:hAnsi="Arial Narrow" w:hint="eastAsia"/>
          <w:sz w:val="22"/>
          <w:szCs w:val="22"/>
          <w:lang w:val="en-US" w:eastAsia="zh-HK"/>
        </w:rPr>
        <w:t>i</w:t>
      </w:r>
      <w:r w:rsidR="00CB0E64" w:rsidRPr="00CB0E64">
        <w:rPr>
          <w:rFonts w:ascii="Arial Narrow" w:hAnsi="Arial Narrow"/>
          <w:sz w:val="22"/>
          <w:szCs w:val="22"/>
          <w:lang w:val="en-US" w:eastAsia="zh-HK"/>
        </w:rPr>
        <w:t xml:space="preserve">conic glass box façade </w:t>
      </w:r>
      <w:r w:rsidRPr="00F2109C">
        <w:rPr>
          <w:rFonts w:ascii="Arial Narrow" w:hAnsi="Arial Narrow"/>
          <w:sz w:val="22"/>
          <w:szCs w:val="22"/>
          <w:lang w:val="en-US" w:eastAsia="zh-HK"/>
        </w:rPr>
        <w:t xml:space="preserve">and eight </w:t>
      </w:r>
      <w:proofErr w:type="spellStart"/>
      <w:r w:rsidRPr="00F2109C">
        <w:rPr>
          <w:rFonts w:ascii="Arial Narrow" w:hAnsi="Arial Narrow"/>
          <w:sz w:val="22"/>
          <w:szCs w:val="22"/>
          <w:lang w:val="en-US" w:eastAsia="zh-HK"/>
        </w:rPr>
        <w:t>storeys</w:t>
      </w:r>
      <w:proofErr w:type="spellEnd"/>
      <w:r w:rsidRPr="00F2109C">
        <w:rPr>
          <w:rFonts w:ascii="Arial Narrow" w:hAnsi="Arial Narrow"/>
          <w:sz w:val="22"/>
          <w:szCs w:val="22"/>
          <w:lang w:val="en-US" w:eastAsia="zh-HK"/>
        </w:rPr>
        <w:t xml:space="preserve"> of international food and beverage offerings with alfresco areas. The ground floor to the 2/F is approximately 11,000-12,000 </w:t>
      </w:r>
      <w:proofErr w:type="spellStart"/>
      <w:r w:rsidRPr="00F2109C">
        <w:rPr>
          <w:rFonts w:ascii="Arial Narrow" w:hAnsi="Arial Narrow"/>
          <w:sz w:val="22"/>
          <w:szCs w:val="22"/>
          <w:lang w:val="en-US" w:eastAsia="zh-HK"/>
        </w:rPr>
        <w:t>sq.ft</w:t>
      </w:r>
      <w:proofErr w:type="spellEnd"/>
      <w:r w:rsidRPr="00F2109C">
        <w:rPr>
          <w:rFonts w:ascii="Arial Narrow" w:hAnsi="Arial Narrow"/>
          <w:sz w:val="22"/>
          <w:szCs w:val="22"/>
          <w:lang w:val="en-US" w:eastAsia="zh-HK"/>
        </w:rPr>
        <w:t xml:space="preserve"> per floor.; 3/F-5/F is approximately 7,000 </w:t>
      </w:r>
      <w:proofErr w:type="spellStart"/>
      <w:r w:rsidRPr="00F2109C">
        <w:rPr>
          <w:rFonts w:ascii="Arial Narrow" w:hAnsi="Arial Narrow"/>
          <w:sz w:val="22"/>
          <w:szCs w:val="22"/>
          <w:lang w:val="en-US" w:eastAsia="zh-HK"/>
        </w:rPr>
        <w:t>sq.ft</w:t>
      </w:r>
      <w:proofErr w:type="spellEnd"/>
      <w:r w:rsidRPr="00F2109C">
        <w:rPr>
          <w:rFonts w:ascii="Arial Narrow" w:hAnsi="Arial Narrow"/>
          <w:sz w:val="22"/>
          <w:szCs w:val="22"/>
          <w:lang w:val="en-US" w:eastAsia="zh-HK"/>
        </w:rPr>
        <w:t xml:space="preserve"> per floor.; the lower standard floor is approximately 6,800-7,800 square feet per floor; the higher-level standard floors is approximately 7,800-8,600 </w:t>
      </w:r>
      <w:proofErr w:type="spellStart"/>
      <w:r w:rsidRPr="00F2109C">
        <w:rPr>
          <w:rFonts w:ascii="Arial Narrow" w:hAnsi="Arial Narrow"/>
          <w:sz w:val="22"/>
          <w:szCs w:val="22"/>
          <w:lang w:val="en-US" w:eastAsia="zh-HK"/>
        </w:rPr>
        <w:t>sq</w:t>
      </w:r>
      <w:r w:rsidR="00596A82"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ft</w:t>
      </w:r>
      <w:proofErr w:type="spellEnd"/>
      <w:r w:rsidRPr="00F2109C">
        <w:rPr>
          <w:rFonts w:ascii="Arial Narrow" w:hAnsi="Arial Narrow"/>
          <w:sz w:val="22"/>
          <w:szCs w:val="22"/>
          <w:lang w:val="en-US" w:eastAsia="zh-HK"/>
        </w:rPr>
        <w:t xml:space="preserve"> per floor;</w:t>
      </w:r>
      <w:r w:rsidR="00596A82" w:rsidRPr="00F2109C">
        <w:rPr>
          <w:rFonts w:ascii="Arial Narrow" w:hAnsi="Arial Narrow" w:hint="eastAsia"/>
          <w:sz w:val="22"/>
          <w:szCs w:val="22"/>
          <w:lang w:val="en-US" w:eastAsia="zh-HK"/>
        </w:rPr>
        <w:t xml:space="preserve"> </w:t>
      </w:r>
      <w:r w:rsidRPr="00F2109C">
        <w:rPr>
          <w:rFonts w:ascii="Arial Narrow" w:hAnsi="Arial Narrow"/>
          <w:sz w:val="22"/>
          <w:szCs w:val="22"/>
          <w:lang w:val="en-US" w:eastAsia="zh-HK"/>
        </w:rPr>
        <w:t>and the food and beverage floors on the 25/F-30/F is approximately</w:t>
      </w:r>
      <w:r w:rsidR="00596A82" w:rsidRPr="00F2109C">
        <w:rPr>
          <w:rFonts w:ascii="Arial Narrow" w:hAnsi="Arial Narrow" w:hint="eastAsia"/>
          <w:sz w:val="22"/>
          <w:szCs w:val="22"/>
          <w:lang w:val="en-US" w:eastAsia="zh-HK"/>
        </w:rPr>
        <w:t xml:space="preserve"> </w:t>
      </w:r>
      <w:r w:rsidRPr="00F2109C">
        <w:rPr>
          <w:rFonts w:ascii="Arial Narrow" w:hAnsi="Arial Narrow"/>
          <w:sz w:val="22"/>
          <w:szCs w:val="22"/>
          <w:lang w:val="en-US" w:eastAsia="zh-HK"/>
        </w:rPr>
        <w:t xml:space="preserve">6,800-8,500 </w:t>
      </w:r>
      <w:proofErr w:type="spellStart"/>
      <w:r w:rsidRPr="00F2109C">
        <w:rPr>
          <w:rFonts w:ascii="Arial Narrow" w:hAnsi="Arial Narrow"/>
          <w:sz w:val="22"/>
          <w:szCs w:val="22"/>
          <w:lang w:val="en-US" w:eastAsia="zh-HK"/>
        </w:rPr>
        <w:t>sq.ft</w:t>
      </w:r>
      <w:proofErr w:type="spellEnd"/>
      <w:r w:rsidRPr="00F2109C">
        <w:rPr>
          <w:rFonts w:ascii="Arial Narrow" w:hAnsi="Arial Narrow"/>
          <w:sz w:val="22"/>
          <w:szCs w:val="22"/>
          <w:lang w:val="en-US" w:eastAsia="zh-HK"/>
        </w:rPr>
        <w:t xml:space="preserve"> per floor.</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Soundwill Plaza II- Midtown</w:t>
      </w:r>
      <w:r w:rsidRPr="00F2109C">
        <w:rPr>
          <w:rFonts w:ascii="Arial Narrow" w:hAnsi="Arial Narrow" w:hint="eastAsia"/>
          <w:sz w:val="22"/>
          <w:szCs w:val="22"/>
          <w:lang w:val="en-US" w:eastAsia="zh-HK"/>
        </w:rPr>
        <w:t>」</w:t>
      </w:r>
      <w:r w:rsidRPr="00F2109C">
        <w:rPr>
          <w:rFonts w:ascii="Arial Narrow" w:hAnsi="Arial Narrow"/>
          <w:sz w:val="22"/>
          <w:szCs w:val="22"/>
          <w:lang w:val="en-US" w:eastAsia="zh-HK"/>
        </w:rPr>
        <w:t xml:space="preserve">has engaged Woods </w:t>
      </w:r>
      <w:proofErr w:type="spellStart"/>
      <w:r w:rsidRPr="00F2109C">
        <w:rPr>
          <w:rFonts w:ascii="Arial Narrow" w:hAnsi="Arial Narrow"/>
          <w:sz w:val="22"/>
          <w:szCs w:val="22"/>
          <w:lang w:val="en-US" w:eastAsia="zh-HK"/>
        </w:rPr>
        <w:t>Bagot</w:t>
      </w:r>
      <w:proofErr w:type="spellEnd"/>
      <w:r w:rsidRPr="00F2109C">
        <w:rPr>
          <w:rFonts w:ascii="Arial Narrow" w:hAnsi="Arial Narrow"/>
          <w:sz w:val="22"/>
          <w:szCs w:val="22"/>
          <w:lang w:val="en-US" w:eastAsia="zh-HK"/>
        </w:rPr>
        <w:t xml:space="preserve">, an award winning global studio and architect as the </w:t>
      </w:r>
      <w:r w:rsidR="00CB0E64">
        <w:rPr>
          <w:rFonts w:ascii="Arial Narrow" w:hAnsi="Arial Narrow"/>
          <w:sz w:val="22"/>
          <w:szCs w:val="22"/>
          <w:lang w:val="en-US" w:eastAsia="zh-HK"/>
        </w:rPr>
        <w:t>façade</w:t>
      </w:r>
      <w:r w:rsidRPr="00F2109C">
        <w:rPr>
          <w:rFonts w:ascii="Arial Narrow" w:hAnsi="Arial Narrow"/>
          <w:sz w:val="22"/>
          <w:szCs w:val="22"/>
          <w:lang w:val="en-US" w:eastAsia="zh-HK"/>
        </w:rPr>
        <w:t xml:space="preserve"> designer and Jones Lang LaSalle as the sole leasing agent. </w:t>
      </w:r>
    </w:p>
    <w:p w:rsidR="00267AFF" w:rsidRPr="00F2109C" w:rsidRDefault="00267AFF" w:rsidP="00EA3AE3">
      <w:pPr>
        <w:jc w:val="both"/>
        <w:rPr>
          <w:rFonts w:eastAsia="細明體"/>
          <w:b/>
          <w:sz w:val="22"/>
          <w:szCs w:val="22"/>
          <w:u w:val="single"/>
          <w:lang w:val="en-US" w:eastAsia="zh-TW"/>
        </w:rPr>
      </w:pPr>
    </w:p>
    <w:p w:rsidR="00267AFF" w:rsidRPr="00F2109C" w:rsidRDefault="00267AFF" w:rsidP="00EA3AE3">
      <w:pPr>
        <w:pStyle w:val="JLLPRcontinued"/>
        <w:keepNext/>
        <w:keepLines/>
        <w:rPr>
          <w:sz w:val="22"/>
          <w:szCs w:val="22"/>
        </w:rPr>
      </w:pPr>
      <w:r w:rsidRPr="00F2109C">
        <w:rPr>
          <w:sz w:val="22"/>
          <w:szCs w:val="22"/>
        </w:rPr>
        <w:t>– Ends –</w:t>
      </w:r>
    </w:p>
    <w:p w:rsidR="00267AFF" w:rsidRPr="00F2109C" w:rsidRDefault="00267AFF" w:rsidP="00EA3AE3">
      <w:pPr>
        <w:jc w:val="both"/>
        <w:rPr>
          <w:rFonts w:eastAsia="細明體"/>
          <w:b/>
          <w:sz w:val="22"/>
          <w:szCs w:val="22"/>
          <w:u w:val="single"/>
          <w:lang w:val="en-US" w:eastAsia="zh-TW"/>
        </w:rPr>
      </w:pPr>
    </w:p>
    <w:p w:rsidR="00267AFF" w:rsidRPr="00F2109C" w:rsidRDefault="00267AFF" w:rsidP="00EA3AE3">
      <w:pPr>
        <w:jc w:val="both"/>
        <w:rPr>
          <w:rFonts w:eastAsia="細明體"/>
          <w:b/>
          <w:sz w:val="22"/>
          <w:szCs w:val="22"/>
          <w:u w:val="single"/>
          <w:lang w:val="en-US" w:eastAsia="zh-TW"/>
        </w:rPr>
      </w:pPr>
    </w:p>
    <w:p w:rsidR="00267AFF" w:rsidRPr="00F2109C" w:rsidRDefault="00267AFF" w:rsidP="00EA3AE3">
      <w:pPr>
        <w:jc w:val="both"/>
        <w:rPr>
          <w:rFonts w:ascii="Arial Narrow" w:hAnsi="Arial Narrow"/>
          <w:b/>
          <w:sz w:val="22"/>
          <w:szCs w:val="22"/>
          <w:u w:val="single"/>
          <w:lang w:val="en-US" w:eastAsia="zh-HK"/>
        </w:rPr>
      </w:pPr>
      <w:r w:rsidRPr="00F2109C">
        <w:rPr>
          <w:rFonts w:ascii="Arial Narrow" w:hAnsi="Arial Narrow"/>
          <w:b/>
          <w:sz w:val="22"/>
          <w:szCs w:val="22"/>
          <w:u w:val="single"/>
          <w:lang w:val="en-US" w:eastAsia="zh-HK"/>
        </w:rPr>
        <w:t>About Soundwill Holdings Limited</w:t>
      </w:r>
    </w:p>
    <w:p w:rsidR="00267AFF" w:rsidRPr="00F2109C" w:rsidRDefault="00267AFF" w:rsidP="00EA3AE3">
      <w:pPr>
        <w:jc w:val="both"/>
        <w:rPr>
          <w:rFonts w:ascii="Arial Narrow" w:hAnsi="Arial Narrow"/>
          <w:sz w:val="22"/>
          <w:szCs w:val="22"/>
          <w:lang w:val="en-US" w:eastAsia="zh-HK"/>
        </w:rPr>
      </w:pPr>
      <w:r w:rsidRPr="00F2109C">
        <w:rPr>
          <w:rFonts w:ascii="Arial Narrow" w:hAnsi="Arial Narrow"/>
          <w:sz w:val="22"/>
          <w:szCs w:val="22"/>
          <w:lang w:val="en-US" w:eastAsia="zh-HK"/>
        </w:rPr>
        <w:t xml:space="preserve">Established in 1978 and listed on the Main Board of the Hong Kong Stock Exchange in 1997, Soundwill Holdings Limited is principally engaged in old building assembly and acquisition, commercial leasing and property development. </w:t>
      </w:r>
    </w:p>
    <w:p w:rsidR="00110744" w:rsidRDefault="00110744" w:rsidP="00E1790B">
      <w:pPr>
        <w:pStyle w:val="JLLPRcontinued"/>
        <w:keepNext/>
        <w:keepLines/>
        <w:jc w:val="left"/>
        <w:rPr>
          <w:sz w:val="22"/>
          <w:szCs w:val="22"/>
          <w:lang w:val="en-US" w:eastAsia="zh-HK"/>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82"/>
      </w:tblGrid>
      <w:tr w:rsidR="00110744" w:rsidTr="00110744">
        <w:tc>
          <w:tcPr>
            <w:tcW w:w="9082" w:type="dxa"/>
          </w:tcPr>
          <w:p w:rsidR="00110744" w:rsidRDefault="00CB1E91" w:rsidP="00E1790B">
            <w:pPr>
              <w:jc w:val="center"/>
              <w:rPr>
                <w:rFonts w:ascii="Arial Narrow" w:hAnsi="Arial Narrow" w:cstheme="minorHAnsi"/>
                <w:sz w:val="22"/>
                <w:szCs w:val="22"/>
                <w:lang w:eastAsia="zh-TW"/>
              </w:rPr>
            </w:pPr>
            <w:r>
              <w:rPr>
                <w:rFonts w:ascii="Arial Narrow" w:hAnsi="Arial Narrow" w:cstheme="minorHAnsi"/>
                <w:noProof/>
                <w:sz w:val="22"/>
                <w:szCs w:val="22"/>
                <w:lang w:val="en-US" w:eastAsia="zh-TW"/>
              </w:rPr>
              <w:drawing>
                <wp:inline distT="0" distB="0" distL="0" distR="0">
                  <wp:extent cx="4443739" cy="324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ndwill Plaza II Name Unveiling.jpg"/>
                          <pic:cNvPicPr/>
                        </pic:nvPicPr>
                        <pic:blipFill>
                          <a:blip r:embed="rId1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tretch>
                            <a:fillRect/>
                          </a:stretch>
                        </pic:blipFill>
                        <pic:spPr>
                          <a:xfrm>
                            <a:off x="0" y="0"/>
                            <a:ext cx="4443739" cy="3240000"/>
                          </a:xfrm>
                          <a:prstGeom prst="rect">
                            <a:avLst/>
                          </a:prstGeom>
                        </pic:spPr>
                      </pic:pic>
                    </a:graphicData>
                  </a:graphic>
                </wp:inline>
              </w:drawing>
            </w:r>
          </w:p>
          <w:p w:rsidR="00110744" w:rsidRDefault="00110744" w:rsidP="00E1790B">
            <w:pPr>
              <w:rPr>
                <w:rFonts w:ascii="Arial Narrow" w:hAnsi="Arial Narrow" w:cstheme="minorHAnsi"/>
                <w:sz w:val="22"/>
                <w:szCs w:val="22"/>
                <w:lang w:eastAsia="zh-TW"/>
              </w:rPr>
            </w:pPr>
          </w:p>
        </w:tc>
      </w:tr>
      <w:tr w:rsidR="00110744" w:rsidRPr="00DD48ED" w:rsidTr="00110744">
        <w:trPr>
          <w:trHeight w:val="774"/>
        </w:trPr>
        <w:tc>
          <w:tcPr>
            <w:tcW w:w="9082" w:type="dxa"/>
          </w:tcPr>
          <w:p w:rsidR="00110744" w:rsidRDefault="00110744" w:rsidP="00110744">
            <w:pPr>
              <w:jc w:val="center"/>
              <w:rPr>
                <w:rFonts w:ascii="Arial Narrow" w:hAnsi="Arial Narrow"/>
                <w:sz w:val="22"/>
                <w:szCs w:val="22"/>
                <w:lang w:val="en-US" w:eastAsia="zh-HK"/>
              </w:rPr>
            </w:pPr>
            <w:r w:rsidRPr="00F2109C">
              <w:rPr>
                <w:rFonts w:ascii="Arial Narrow" w:hAnsi="Arial Narrow"/>
                <w:sz w:val="22"/>
                <w:szCs w:val="22"/>
                <w:lang w:val="en-US" w:eastAsia="zh-HK"/>
              </w:rPr>
              <w:t>Matthew Ng, Associate Director, Leasing and Marketing of Soundwill</w:t>
            </w:r>
            <w:r w:rsidRPr="00DD48ED">
              <w:rPr>
                <w:rFonts w:ascii="Arial Narrow" w:hAnsi="Arial Narrow"/>
                <w:sz w:val="22"/>
                <w:lang w:eastAsia="zh-TW"/>
              </w:rPr>
              <w:t xml:space="preserve"> (</w:t>
            </w:r>
            <w:r>
              <w:rPr>
                <w:rFonts w:ascii="Arial Narrow" w:hAnsi="Arial Narrow" w:hint="eastAsia"/>
                <w:sz w:val="22"/>
                <w:lang w:eastAsia="zh-TW"/>
              </w:rPr>
              <w:t>right</w:t>
            </w:r>
            <w:r w:rsidRPr="00DD48ED">
              <w:rPr>
                <w:rFonts w:ascii="Arial Narrow" w:hAnsi="Arial Narrow"/>
                <w:sz w:val="22"/>
                <w:lang w:eastAsia="zh-TW"/>
              </w:rPr>
              <w:t>)</w:t>
            </w:r>
            <w:r>
              <w:rPr>
                <w:rFonts w:ascii="Arial Narrow" w:hAnsi="Arial Narrow" w:hint="eastAsia"/>
                <w:sz w:val="22"/>
                <w:lang w:eastAsia="zh-TW"/>
              </w:rPr>
              <w:t xml:space="preserve"> and </w:t>
            </w:r>
            <w:r>
              <w:rPr>
                <w:rFonts w:ascii="Arial Narrow" w:hAnsi="Arial Narrow"/>
                <w:sz w:val="22"/>
                <w:szCs w:val="22"/>
                <w:lang w:val="en-US" w:eastAsia="zh-HK"/>
              </w:rPr>
              <w:t>Tom Gaffney, Head of Retail</w:t>
            </w:r>
            <w:r w:rsidRPr="00F2109C">
              <w:rPr>
                <w:rFonts w:ascii="Arial Narrow" w:hAnsi="Arial Narrow"/>
                <w:sz w:val="22"/>
                <w:szCs w:val="22"/>
                <w:lang w:val="en-US" w:eastAsia="zh-HK"/>
              </w:rPr>
              <w:t xml:space="preserve"> Hong Kong of Jones Lang LaSalle</w:t>
            </w:r>
            <w:r>
              <w:rPr>
                <w:rFonts w:ascii="Arial Narrow" w:hAnsi="Arial Narrow" w:hint="eastAsia"/>
                <w:sz w:val="22"/>
                <w:szCs w:val="22"/>
                <w:lang w:val="en-US" w:eastAsia="zh-HK"/>
              </w:rPr>
              <w:t xml:space="preserve"> unveil the name of </w:t>
            </w:r>
            <w:r w:rsidRPr="00F2109C">
              <w:rPr>
                <w:rFonts w:ascii="Arial Narrow" w:hAnsi="Arial Narrow"/>
                <w:sz w:val="22"/>
                <w:szCs w:val="22"/>
                <w:lang w:val="en-US" w:eastAsia="zh-HK"/>
              </w:rPr>
              <w:t>Soundwill</w:t>
            </w:r>
            <w:r>
              <w:rPr>
                <w:rFonts w:ascii="Arial Narrow" w:hAnsi="Arial Narrow" w:hint="eastAsia"/>
                <w:sz w:val="22"/>
                <w:szCs w:val="22"/>
                <w:lang w:val="en-US" w:eastAsia="zh-HK"/>
              </w:rPr>
              <w:t xml:space="preserve"> </w:t>
            </w:r>
            <w:r w:rsidRPr="00F2109C">
              <w:rPr>
                <w:rFonts w:ascii="Arial Narrow" w:hAnsi="Arial Narrow"/>
                <w:sz w:val="22"/>
                <w:szCs w:val="22"/>
              </w:rPr>
              <w:t>Holdings Lim</w:t>
            </w:r>
            <w:proofErr w:type="spellStart"/>
            <w:r w:rsidRPr="00110744">
              <w:rPr>
                <w:rFonts w:ascii="Arial Narrow" w:hAnsi="Arial Narrow"/>
                <w:sz w:val="22"/>
                <w:szCs w:val="22"/>
                <w:lang w:val="en-US" w:eastAsia="zh-HK"/>
              </w:rPr>
              <w:t>ited</w:t>
            </w:r>
            <w:r>
              <w:rPr>
                <w:rFonts w:ascii="Arial Narrow" w:hAnsi="Arial Narrow"/>
                <w:sz w:val="22"/>
                <w:szCs w:val="22"/>
                <w:lang w:val="en-US" w:eastAsia="zh-HK"/>
              </w:rPr>
              <w:t>’</w:t>
            </w:r>
            <w:r>
              <w:rPr>
                <w:rFonts w:ascii="Arial Narrow" w:hAnsi="Arial Narrow" w:hint="eastAsia"/>
                <w:sz w:val="22"/>
                <w:szCs w:val="22"/>
                <w:lang w:val="en-US" w:eastAsia="zh-HK"/>
              </w:rPr>
              <w:t>s</w:t>
            </w:r>
            <w:proofErr w:type="spellEnd"/>
            <w:r>
              <w:rPr>
                <w:rFonts w:ascii="Arial Narrow" w:hAnsi="Arial Narrow" w:hint="eastAsia"/>
                <w:sz w:val="22"/>
                <w:szCs w:val="22"/>
                <w:lang w:val="en-US" w:eastAsia="zh-HK"/>
              </w:rPr>
              <w:t xml:space="preserve"> latest project</w:t>
            </w:r>
            <w:r w:rsidRPr="00110744">
              <w:rPr>
                <w:rFonts w:ascii="Arial Narrow" w:hAnsi="Arial Narrow" w:hint="eastAsia"/>
                <w:sz w:val="22"/>
                <w:szCs w:val="22"/>
                <w:lang w:val="en-US" w:eastAsia="zh-HK"/>
              </w:rPr>
              <w:t xml:space="preserve"> </w:t>
            </w:r>
            <w:r>
              <w:rPr>
                <w:rFonts w:ascii="Arial Narrow" w:hAnsi="Arial Narrow"/>
                <w:sz w:val="22"/>
                <w:szCs w:val="22"/>
                <w:lang w:val="en-US" w:eastAsia="zh-HK"/>
              </w:rPr>
              <w:t>–</w:t>
            </w:r>
            <w:r w:rsidRPr="00110744">
              <w:rPr>
                <w:rFonts w:ascii="Arial Narrow" w:hAnsi="Arial Narrow" w:hint="eastAsia"/>
                <w:sz w:val="22"/>
                <w:szCs w:val="22"/>
                <w:lang w:val="en-US" w:eastAsia="zh-HK"/>
              </w:rPr>
              <w:t xml:space="preserve"> </w:t>
            </w:r>
          </w:p>
          <w:p w:rsidR="00110744" w:rsidRPr="00DD48ED" w:rsidRDefault="00110744" w:rsidP="00110744">
            <w:pPr>
              <w:jc w:val="center"/>
              <w:rPr>
                <w:rFonts w:ascii="Arial Narrow" w:hAnsi="Arial Narrow"/>
                <w:sz w:val="22"/>
                <w:lang w:eastAsia="zh-TW"/>
              </w:rPr>
            </w:pPr>
            <w:r w:rsidRPr="00110744">
              <w:rPr>
                <w:rFonts w:ascii="Arial Narrow" w:hAnsi="Arial Narrow" w:hint="eastAsia"/>
                <w:sz w:val="22"/>
                <w:szCs w:val="22"/>
                <w:lang w:val="en-US" w:eastAsia="zh-HK"/>
              </w:rPr>
              <w:t>「</w:t>
            </w:r>
            <w:r w:rsidRPr="00110744">
              <w:rPr>
                <w:rFonts w:ascii="Arial Narrow" w:hAnsi="Arial Narrow"/>
                <w:sz w:val="22"/>
                <w:szCs w:val="22"/>
                <w:lang w:val="en-US" w:eastAsia="zh-HK"/>
              </w:rPr>
              <w:t>Soundwill Plaza II</w:t>
            </w:r>
            <w:r w:rsidRPr="00110744">
              <w:rPr>
                <w:rFonts w:ascii="Arial Narrow" w:hAnsi="Arial Narrow" w:hint="eastAsia"/>
                <w:sz w:val="22"/>
                <w:szCs w:val="22"/>
                <w:lang w:val="en-US" w:eastAsia="zh-HK"/>
              </w:rPr>
              <w:t xml:space="preserve"> </w:t>
            </w:r>
            <w:r w:rsidRPr="00110744">
              <w:rPr>
                <w:rFonts w:ascii="Arial Narrow" w:hAnsi="Arial Narrow"/>
                <w:sz w:val="22"/>
                <w:szCs w:val="22"/>
                <w:lang w:val="en-US" w:eastAsia="zh-HK"/>
              </w:rPr>
              <w:t>- Midtown</w:t>
            </w:r>
            <w:r w:rsidRPr="00110744">
              <w:rPr>
                <w:rFonts w:ascii="Arial Narrow" w:hAnsi="Arial Narrow" w:hint="eastAsia"/>
                <w:sz w:val="22"/>
                <w:szCs w:val="22"/>
                <w:lang w:val="en-US" w:eastAsia="zh-HK"/>
              </w:rPr>
              <w:t>」</w:t>
            </w:r>
            <w:r>
              <w:rPr>
                <w:rFonts w:ascii="Arial Narrow" w:hAnsi="Arial Narrow" w:hint="eastAsia"/>
                <w:sz w:val="22"/>
                <w:szCs w:val="22"/>
                <w:lang w:val="en-US" w:eastAsia="zh-HK"/>
              </w:rPr>
              <w:t>.</w:t>
            </w:r>
          </w:p>
        </w:tc>
      </w:tr>
    </w:tbl>
    <w:p w:rsidR="00110744" w:rsidRPr="00110744" w:rsidRDefault="00110744" w:rsidP="0062648B">
      <w:pPr>
        <w:pStyle w:val="JLLPRcontinued"/>
        <w:keepNext/>
        <w:keepLines/>
        <w:rPr>
          <w:sz w:val="22"/>
          <w:szCs w:val="22"/>
          <w:lang w:eastAsia="zh-HK"/>
        </w:rPr>
      </w:pPr>
    </w:p>
    <w:p w:rsidR="00267AFF" w:rsidRPr="00F2109C" w:rsidRDefault="00267AFF" w:rsidP="0062648B">
      <w:pPr>
        <w:pStyle w:val="JLLPRcontinued"/>
        <w:keepNext/>
        <w:keepLines/>
        <w:rPr>
          <w:sz w:val="22"/>
          <w:szCs w:val="22"/>
        </w:rPr>
      </w:pPr>
      <w:r w:rsidRPr="00F2109C">
        <w:rPr>
          <w:vanish/>
          <w:color w:val="868F98"/>
          <w:sz w:val="22"/>
          <w:szCs w:val="22"/>
        </w:rPr>
        <w:t>DO NOT DELETE THIS TEXT</w:t>
      </w:r>
    </w:p>
    <w:p w:rsidR="00267AFF" w:rsidRPr="00F2109C" w:rsidRDefault="005D3B5C" w:rsidP="00FD5528">
      <w:pPr>
        <w:pStyle w:val="JLLPRSpace"/>
        <w:rPr>
          <w:sz w:val="22"/>
          <w:szCs w:val="22"/>
          <w:lang w:eastAsia="zh-HK"/>
        </w:rPr>
      </w:pPr>
      <w:r>
        <w:rPr>
          <w:noProof/>
          <w:sz w:val="22"/>
          <w:szCs w:val="22"/>
          <w:lang w:val="en-US" w:eastAsia="zh-TW"/>
        </w:rPr>
        <w:pict>
          <v:shape id="Text Box 2" o:spid="_x0000_s1029" type="#_x0000_t202" style="position:absolute;margin-left:40.05pt;margin-top:747.2pt;width:522pt;height:90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" stroked="f">
            <v:textbox inset="0,0,0,0">
              <w:txbxContent>
                <w:p w:rsidR="00110744" w:rsidRDefault="00110744" w:rsidP="006E5A57">
                  <w:pPr>
                    <w:pStyle w:val="JLLPRfooterheading"/>
                    <w:rPr>
                      <w:color w:val="000000"/>
                      <w:sz w:val="16"/>
                      <w:szCs w:val="16"/>
                    </w:rPr>
                  </w:pPr>
                  <w:r>
                    <w:rPr>
                      <w:color w:val="000000"/>
                      <w:sz w:val="16"/>
                      <w:szCs w:val="16"/>
                    </w:rPr>
                    <w:t xml:space="preserve">About Jones Lang LaSalle </w:t>
                  </w:r>
                </w:p>
                <w:p w:rsidR="00110744" w:rsidRPr="00DA5D6A" w:rsidRDefault="00110744" w:rsidP="00DA5D6A">
                  <w:pPr>
                    <w:pStyle w:val="JLLPRfootertext"/>
                    <w:rPr>
                      <w:color w:val="000000"/>
                      <w:sz w:val="16"/>
                      <w:szCs w:val="16"/>
                    </w:rPr>
                  </w:pPr>
                  <w:r w:rsidRPr="00DA5D6A">
                    <w:rPr>
                      <w:color w:val="000000"/>
                      <w:sz w:val="16"/>
                      <w:szCs w:val="16"/>
                    </w:rPr>
                    <w:t xml:space="preserve">Jones Lang LaSalle (NYSE:JLL) is a professional services firm specializing in real estate. The firm offers integrated services delivered by expert teams worldwide to clients seeking increased value by owning, occupying or investing in real estate. With 2011 global revenue of USD 3.6 billion, Jones Lang LaSalle serves clients in 70 countries from more than 1,000 locations worldwide, including 200 corporate offices.  The firm is an industry leader in property and corporate facility management services, with a portfolio of approximately 2.1 billion square feet worldwide. LaSalle Investment Management, the company’s investment management business, is one of the </w:t>
                  </w:r>
                  <w:proofErr w:type="gramStart"/>
                  <w:r w:rsidRPr="00DA5D6A">
                    <w:rPr>
                      <w:color w:val="000000"/>
                      <w:sz w:val="16"/>
                      <w:szCs w:val="16"/>
                    </w:rPr>
                    <w:t>world’s</w:t>
                  </w:r>
                  <w:proofErr w:type="gramEnd"/>
                  <w:r w:rsidRPr="00DA5D6A">
                    <w:rPr>
                      <w:color w:val="000000"/>
                      <w:sz w:val="16"/>
                      <w:szCs w:val="16"/>
                    </w:rPr>
                    <w:t xml:space="preserve"> largest and most diverse in real estate with USD 47.2 billion of assets under management.  </w:t>
                  </w:r>
                </w:p>
                <w:p w:rsidR="00110744" w:rsidRDefault="00110744" w:rsidP="00DA5D6A">
                  <w:pPr>
                    <w:pStyle w:val="JLLPRfootertext"/>
                    <w:rPr>
                      <w:color w:val="000000"/>
                      <w:sz w:val="16"/>
                      <w:szCs w:val="16"/>
                      <w:lang w:eastAsia="zh-TW"/>
                    </w:rPr>
                  </w:pPr>
                  <w:r w:rsidRPr="00DA5D6A">
                    <w:rPr>
                      <w:color w:val="000000"/>
                      <w:sz w:val="16"/>
                      <w:szCs w:val="16"/>
                    </w:rPr>
                    <w:t xml:space="preserve">Jones Lang LaSalle has over 50 years of experience in Asia Pacific, with over 22,200 employees operating in 79 offices in 14 countries across the region. The firm was named ‘Best Property Consultancy’ in nine Asia Pacific countries at the International Property Awards Asia Pacific 2012, in association with HSBC, and was highly commended in a further three countries. </w:t>
                  </w:r>
                </w:p>
                <w:p w:rsidR="00110744" w:rsidRDefault="00110744" w:rsidP="00DA5D6A">
                  <w:pPr>
                    <w:pStyle w:val="JLLPRfootertext"/>
                    <w:rPr>
                      <w:color w:val="000000"/>
                      <w:sz w:val="16"/>
                      <w:szCs w:val="16"/>
                    </w:rPr>
                  </w:pPr>
                  <w:r w:rsidRPr="00DA5D6A">
                    <w:rPr>
                      <w:color w:val="000000"/>
                      <w:sz w:val="16"/>
                      <w:szCs w:val="16"/>
                    </w:rPr>
                    <w:t xml:space="preserve">For further information, please visit our website, </w:t>
                  </w:r>
                  <w:hyperlink r:id="rId19" w:history="1">
                    <w:r w:rsidRPr="00B16B2D">
                      <w:rPr>
                        <w:rFonts w:eastAsia="Times New Roman"/>
                        <w:b/>
                        <w:color w:val="000000"/>
                        <w:sz w:val="16"/>
                        <w:szCs w:val="16"/>
                        <w:u w:val="single"/>
                      </w:rPr>
                      <w:t>www.joneslanglasalle.com.hk</w:t>
                    </w:r>
                  </w:hyperlink>
                  <w:r>
                    <w:rPr>
                      <w:color w:val="000000"/>
                      <w:sz w:val="16"/>
                      <w:szCs w:val="16"/>
                    </w:rPr>
                    <w:t>│ 6</w:t>
                  </w:r>
                  <w:r>
                    <w:rPr>
                      <w:color w:val="000000"/>
                      <w:sz w:val="16"/>
                      <w:szCs w:val="16"/>
                      <w:lang w:eastAsia="zh-TW"/>
                    </w:rPr>
                    <w:t xml:space="preserve">/F Three Pacific Place 1 </w:t>
                  </w:r>
                  <w:proofErr w:type="gramStart"/>
                  <w:r>
                    <w:rPr>
                      <w:color w:val="000000"/>
                      <w:sz w:val="16"/>
                      <w:szCs w:val="16"/>
                      <w:lang w:eastAsia="zh-TW"/>
                    </w:rPr>
                    <w:t>Queen’s</w:t>
                  </w:r>
                  <w:proofErr w:type="gramEnd"/>
                  <w:r>
                    <w:rPr>
                      <w:color w:val="000000"/>
                      <w:sz w:val="16"/>
                      <w:szCs w:val="16"/>
                      <w:lang w:eastAsia="zh-TW"/>
                    </w:rPr>
                    <w:t xml:space="preserve"> Road East Hong Kong</w:t>
                  </w:r>
                </w:p>
              </w:txbxContent>
            </v:textbox>
            <w10:wrap type="topAndBottom" anchorx="page" anchory="page"/>
            <w10:anchorlock/>
          </v:shape>
        </w:pict>
      </w:r>
    </w:p>
    <w:sectPr w:rsidR="00267AFF" w:rsidRPr="00F2109C" w:rsidSect="006C04EC">
      <w:headerReference w:type="first" r:id="rId20"/>
      <w:footerReference w:type="first" r:id="rId21"/>
      <w:pgSz w:w="11906" w:h="16838" w:code="9"/>
      <w:pgMar w:top="1440" w:right="1440" w:bottom="1440" w:left="1440" w:header="709" w:footer="28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05D" w:rsidRDefault="0098105D">
      <w:r>
        <w:separator/>
      </w:r>
    </w:p>
  </w:endnote>
  <w:endnote w:type="continuationSeparator" w:id="0">
    <w:p w:rsidR="0098105D" w:rsidRDefault="009810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744" w:rsidRDefault="005D3B5C">
    <w:pPr>
      <w:pStyle w:val="a5"/>
    </w:pPr>
    <w:r>
      <w:rPr>
        <w:noProof/>
        <w:lang w:val="en-US" w:eastAsia="zh-TW"/>
      </w:rPr>
      <w:pict>
        <v:shapetype id="_x0000_t202" coordsize="21600,21600" o:spt="202" path="m,l,21600r21600,l21600,xe">
          <v:stroke joinstyle="miter"/>
          <v:path gradientshapeok="t" o:connecttype="rect"/>
        </v:shapetype>
        <v:shape id="Text Box 1" o:spid="_x0000_s4097" type="#_x0000_t202" style="position:absolute;margin-left:212.65pt;margin-top:766pt;width:170.1pt;height:24.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" stroked="f">
          <v:textbox>
            <w:txbxContent>
              <w:p w:rsidR="00110744" w:rsidRDefault="00110744">
                <w:pPr>
                  <w:pStyle w:val="JLLPRcontinued"/>
                </w:pPr>
                <w:r>
                  <w:t xml:space="preserve">– </w:t>
                </w:r>
                <w:proofErr w:type="gramStart"/>
                <w:r>
                  <w:t>continued</w:t>
                </w:r>
                <w:proofErr w:type="gramEnd"/>
                <w:r>
                  <w:t xml:space="preserve"> –</w:t>
                </w:r>
              </w:p>
              <w:p w:rsidR="00110744" w:rsidRDefault="00110744"/>
            </w:txbxContent>
          </v:textbox>
          <w10:wrap anchorx="page" anchory="page"/>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05D" w:rsidRDefault="0098105D">
      <w:r>
        <w:separator/>
      </w:r>
    </w:p>
  </w:footnote>
  <w:footnote w:type="continuationSeparator" w:id="0">
    <w:p w:rsidR="0098105D" w:rsidRDefault="009810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744" w:rsidRDefault="005D3B5C" w:rsidP="00EB185A">
    <w:pPr>
      <w:pStyle w:val="JLLPRheader"/>
    </w:pPr>
    <w:r>
      <w:rPr>
        <w:noProof/>
        <w:lang w:val="en-US" w:eastAsia="zh-TW"/>
      </w:rPr>
      <w:pict>
        <v:shapetype id="_x0000_t202" coordsize="21600,21600" o:spt="202" path="m,l,21600r21600,l21600,xe">
          <v:stroke joinstyle="miter"/>
          <v:path gradientshapeok="t" o:connecttype="rect"/>
        </v:shapetype>
        <v:shape id="Text Box 19" o:spid="_x0000_s4099" type="#_x0000_t202" style="position:absolute;margin-left:-1in;margin-top:-19pt;width:195.95pt;height:9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" filled="f" stroked="f">
          <v:textbox>
            <w:txbxContent>
              <w:p w:rsidR="00110744" w:rsidRDefault="00110744" w:rsidP="00604C32">
                <w:r>
                  <w:rPr>
                    <w:noProof/>
                    <w:lang w:val="en-US" w:eastAsia="zh-TW"/>
                  </w:rPr>
                  <w:drawing>
                    <wp:inline distT="0" distB="0" distL="0" distR="0">
                      <wp:extent cx="2303145" cy="1155700"/>
                      <wp:effectExtent l="0" t="0" r="1905" b="6350"/>
                      <wp:docPr id="8" name="圖片 1" descr="JLL-Chi-Strap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JLL-Chi-Strap_k"/>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3145" cy="1155700"/>
                              </a:xfrm>
                              <a:prstGeom prst="rect">
                                <a:avLst/>
                              </a:prstGeom>
                              <a:noFill/>
                              <a:ln>
                                <a:noFill/>
                              </a:ln>
                            </pic:spPr>
                          </pic:pic>
                        </a:graphicData>
                      </a:graphic>
                    </wp:inline>
                  </w:drawing>
                </w:r>
              </w:p>
            </w:txbxContent>
          </v:textbox>
        </v:shape>
      </w:pict>
    </w:r>
  </w:p>
  <w:p w:rsidR="00110744" w:rsidRDefault="00110744">
    <w:pPr>
      <w:pStyle w:val="JLLPRheader"/>
    </w:pPr>
  </w:p>
  <w:p w:rsidR="00110744" w:rsidRDefault="00110744">
    <w:pPr>
      <w:pStyle w:val="JLLPRheader"/>
    </w:pPr>
  </w:p>
  <w:p w:rsidR="00110744" w:rsidRDefault="00110744">
    <w:pPr>
      <w:pStyle w:val="JLLPRheader"/>
    </w:pPr>
  </w:p>
  <w:p w:rsidR="00110744" w:rsidRDefault="00110744">
    <w:pPr>
      <w:pStyle w:val="JLLPRheader"/>
    </w:pPr>
  </w:p>
  <w:p w:rsidR="00110744" w:rsidRDefault="005D3B5C">
    <w:pPr>
      <w:pStyle w:val="JLLPRheader"/>
      <w:spacing w:after="60"/>
    </w:pPr>
    <w:r>
      <w:rPr>
        <w:noProof/>
        <w:lang w:val="en-US" w:eastAsia="zh-TW"/>
      </w:rPr>
      <w:pict>
        <v:shape id="Text Box 3" o:spid="_x0000_s4098" type="#_x0000_t202" style="position:absolute;margin-left:373.1pt;margin-top:37.15pt;width:188.95pt;height:39.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hrMsAIAALA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" filled="f" stroked="f">
          <v:textbox inset="0,0,0,0">
            <w:txbxContent>
              <w:p w:rsidR="00110744" w:rsidRDefault="00110744">
                <w:pPr>
                  <w:pStyle w:val="JLLPRdoctitle"/>
                  <w:jc w:val="right"/>
                </w:pPr>
                <w:r>
                  <w:t>News Release</w:t>
                </w:r>
              </w:p>
            </w:txbxContent>
          </v:textbox>
          <w10:wrap type="topAndBottom" anchorx="page" anchory="page"/>
          <w10:anchorlock/>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5E401C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7E923FDE"/>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ED6CD928"/>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22AA4282"/>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A474A158"/>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6D9A333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1BEA1EAE"/>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CF44FC34"/>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E5465742"/>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54222458"/>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7BFA9D44"/>
    <w:lvl w:ilvl="0">
      <w:start w:val="1"/>
      <w:numFmt w:val="bullet"/>
      <w:lvlText w:val=""/>
      <w:lvlJc w:val="left"/>
      <w:pPr>
        <w:tabs>
          <w:tab w:val="num" w:pos="360"/>
        </w:tabs>
        <w:ind w:left="360" w:hanging="360"/>
      </w:pPr>
      <w:rPr>
        <w:rFonts w:ascii="Symbol" w:hAnsi="Symbol" w:hint="default"/>
      </w:rPr>
    </w:lvl>
  </w:abstractNum>
  <w:abstractNum w:abstractNumId="11">
    <w:nsid w:val="0DAE6D95"/>
    <w:multiLevelType w:val="hybridMultilevel"/>
    <w:tmpl w:val="329298BE"/>
    <w:lvl w:ilvl="0" w:tplc="D4C0652E">
      <w:numFmt w:val="bullet"/>
      <w:lvlText w:val="-"/>
      <w:lvlJc w:val="left"/>
      <w:pPr>
        <w:ind w:left="360" w:hanging="360"/>
      </w:pPr>
      <w:rPr>
        <w:rFonts w:ascii="Arial Narrow" w:eastAsia="新細明體" w:hAnsi="Arial Narrow"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4102"/>
    <o:shapelayout v:ext="edit">
      <o:idmap v:ext="edit" data="4"/>
    </o:shapelayout>
  </w:hdrShapeDefaults>
  <w:footnotePr>
    <w:footnote w:id="-1"/>
    <w:footnote w:id="0"/>
  </w:footnotePr>
  <w:endnotePr>
    <w:endnote w:id="-1"/>
    <w:endnote w:id="0"/>
  </w:endnotePr>
  <w:compat>
    <w:useFELayout/>
  </w:compat>
  <w:rsids>
    <w:rsidRoot w:val="00604891"/>
    <w:rsid w:val="000025CE"/>
    <w:rsid w:val="00013356"/>
    <w:rsid w:val="00015952"/>
    <w:rsid w:val="00020F38"/>
    <w:rsid w:val="00025F8E"/>
    <w:rsid w:val="000300FF"/>
    <w:rsid w:val="000316B5"/>
    <w:rsid w:val="000440A2"/>
    <w:rsid w:val="00046A36"/>
    <w:rsid w:val="0005533B"/>
    <w:rsid w:val="0006184D"/>
    <w:rsid w:val="000638F4"/>
    <w:rsid w:val="00074335"/>
    <w:rsid w:val="00075731"/>
    <w:rsid w:val="00076A0B"/>
    <w:rsid w:val="00077FE1"/>
    <w:rsid w:val="00084195"/>
    <w:rsid w:val="0008558F"/>
    <w:rsid w:val="000A00BD"/>
    <w:rsid w:val="000A1B08"/>
    <w:rsid w:val="000A4311"/>
    <w:rsid w:val="000A7BC5"/>
    <w:rsid w:val="000B171D"/>
    <w:rsid w:val="000B6D36"/>
    <w:rsid w:val="000C4DA6"/>
    <w:rsid w:val="000C586C"/>
    <w:rsid w:val="000D09B9"/>
    <w:rsid w:val="000D29F8"/>
    <w:rsid w:val="000D4A7D"/>
    <w:rsid w:val="000D66A1"/>
    <w:rsid w:val="000D6895"/>
    <w:rsid w:val="000D6C52"/>
    <w:rsid w:val="000D76E2"/>
    <w:rsid w:val="000E13EF"/>
    <w:rsid w:val="000E242F"/>
    <w:rsid w:val="000E757D"/>
    <w:rsid w:val="000E7A2C"/>
    <w:rsid w:val="00102B05"/>
    <w:rsid w:val="001034D4"/>
    <w:rsid w:val="00105038"/>
    <w:rsid w:val="00110053"/>
    <w:rsid w:val="00110744"/>
    <w:rsid w:val="00113743"/>
    <w:rsid w:val="00132FB7"/>
    <w:rsid w:val="00150BEF"/>
    <w:rsid w:val="00151C22"/>
    <w:rsid w:val="00151FA5"/>
    <w:rsid w:val="00152F8C"/>
    <w:rsid w:val="001672B1"/>
    <w:rsid w:val="001679FC"/>
    <w:rsid w:val="00173FE2"/>
    <w:rsid w:val="0017473E"/>
    <w:rsid w:val="00174EF2"/>
    <w:rsid w:val="0017693D"/>
    <w:rsid w:val="00176A04"/>
    <w:rsid w:val="00177D11"/>
    <w:rsid w:val="00181223"/>
    <w:rsid w:val="00186991"/>
    <w:rsid w:val="001A4485"/>
    <w:rsid w:val="001A44CD"/>
    <w:rsid w:val="001A60EF"/>
    <w:rsid w:val="001C293D"/>
    <w:rsid w:val="001C4DBD"/>
    <w:rsid w:val="001D444C"/>
    <w:rsid w:val="001D6454"/>
    <w:rsid w:val="001E0DEA"/>
    <w:rsid w:val="001E25A0"/>
    <w:rsid w:val="001E600A"/>
    <w:rsid w:val="001E6A13"/>
    <w:rsid w:val="001E7691"/>
    <w:rsid w:val="001E7D8E"/>
    <w:rsid w:val="001F7B98"/>
    <w:rsid w:val="00207F03"/>
    <w:rsid w:val="002242BA"/>
    <w:rsid w:val="00227665"/>
    <w:rsid w:val="00230777"/>
    <w:rsid w:val="00230972"/>
    <w:rsid w:val="00236E31"/>
    <w:rsid w:val="00242B52"/>
    <w:rsid w:val="00265DB1"/>
    <w:rsid w:val="00267AFF"/>
    <w:rsid w:val="00273B31"/>
    <w:rsid w:val="00277DC6"/>
    <w:rsid w:val="00280089"/>
    <w:rsid w:val="002819E8"/>
    <w:rsid w:val="002833DF"/>
    <w:rsid w:val="0028616C"/>
    <w:rsid w:val="002C4FEA"/>
    <w:rsid w:val="002F6CF0"/>
    <w:rsid w:val="002F76C3"/>
    <w:rsid w:val="00307D78"/>
    <w:rsid w:val="003107CE"/>
    <w:rsid w:val="003124A9"/>
    <w:rsid w:val="0031332E"/>
    <w:rsid w:val="003158A5"/>
    <w:rsid w:val="00316732"/>
    <w:rsid w:val="00320183"/>
    <w:rsid w:val="0032429A"/>
    <w:rsid w:val="003529C4"/>
    <w:rsid w:val="003554C3"/>
    <w:rsid w:val="00362961"/>
    <w:rsid w:val="00376248"/>
    <w:rsid w:val="003870DA"/>
    <w:rsid w:val="00393559"/>
    <w:rsid w:val="003A4D05"/>
    <w:rsid w:val="003B565B"/>
    <w:rsid w:val="003B599E"/>
    <w:rsid w:val="003C29D4"/>
    <w:rsid w:val="003E2B9B"/>
    <w:rsid w:val="003F32F2"/>
    <w:rsid w:val="0040074A"/>
    <w:rsid w:val="0041019E"/>
    <w:rsid w:val="004141D4"/>
    <w:rsid w:val="00417C28"/>
    <w:rsid w:val="00417CAB"/>
    <w:rsid w:val="0042731B"/>
    <w:rsid w:val="004307E4"/>
    <w:rsid w:val="00433741"/>
    <w:rsid w:val="00435223"/>
    <w:rsid w:val="00435721"/>
    <w:rsid w:val="00436571"/>
    <w:rsid w:val="0044770E"/>
    <w:rsid w:val="00452416"/>
    <w:rsid w:val="00461A8E"/>
    <w:rsid w:val="004710CF"/>
    <w:rsid w:val="004827FF"/>
    <w:rsid w:val="00485642"/>
    <w:rsid w:val="00485A98"/>
    <w:rsid w:val="004902B7"/>
    <w:rsid w:val="00493E5C"/>
    <w:rsid w:val="004A2402"/>
    <w:rsid w:val="004A2556"/>
    <w:rsid w:val="004A6B09"/>
    <w:rsid w:val="004A6B7C"/>
    <w:rsid w:val="004B64ED"/>
    <w:rsid w:val="004D449A"/>
    <w:rsid w:val="004E2E3F"/>
    <w:rsid w:val="004E3476"/>
    <w:rsid w:val="004E66E1"/>
    <w:rsid w:val="004F6C41"/>
    <w:rsid w:val="005002ED"/>
    <w:rsid w:val="00500ACC"/>
    <w:rsid w:val="005023FC"/>
    <w:rsid w:val="00503F7E"/>
    <w:rsid w:val="00506051"/>
    <w:rsid w:val="00514220"/>
    <w:rsid w:val="00524C79"/>
    <w:rsid w:val="005254F9"/>
    <w:rsid w:val="005258ED"/>
    <w:rsid w:val="00535503"/>
    <w:rsid w:val="005362CF"/>
    <w:rsid w:val="00541F34"/>
    <w:rsid w:val="005476B7"/>
    <w:rsid w:val="00552C36"/>
    <w:rsid w:val="00554942"/>
    <w:rsid w:val="005561FF"/>
    <w:rsid w:val="005600E5"/>
    <w:rsid w:val="00566528"/>
    <w:rsid w:val="005702E3"/>
    <w:rsid w:val="00571451"/>
    <w:rsid w:val="00572BFD"/>
    <w:rsid w:val="00583D6E"/>
    <w:rsid w:val="00596A82"/>
    <w:rsid w:val="005A3B77"/>
    <w:rsid w:val="005A523D"/>
    <w:rsid w:val="005A6A3A"/>
    <w:rsid w:val="005A7CEB"/>
    <w:rsid w:val="005C734F"/>
    <w:rsid w:val="005D3B5C"/>
    <w:rsid w:val="005D6EA2"/>
    <w:rsid w:val="005E1AD4"/>
    <w:rsid w:val="005E7398"/>
    <w:rsid w:val="005F0609"/>
    <w:rsid w:val="005F33AF"/>
    <w:rsid w:val="005F6E38"/>
    <w:rsid w:val="005F701D"/>
    <w:rsid w:val="00604891"/>
    <w:rsid w:val="00604C32"/>
    <w:rsid w:val="00605916"/>
    <w:rsid w:val="006210B9"/>
    <w:rsid w:val="0062401A"/>
    <w:rsid w:val="0062648B"/>
    <w:rsid w:val="00632836"/>
    <w:rsid w:val="006352BB"/>
    <w:rsid w:val="00637760"/>
    <w:rsid w:val="00637A44"/>
    <w:rsid w:val="00640857"/>
    <w:rsid w:val="00647005"/>
    <w:rsid w:val="00652EE6"/>
    <w:rsid w:val="00653985"/>
    <w:rsid w:val="00667CBD"/>
    <w:rsid w:val="00683350"/>
    <w:rsid w:val="00697D1D"/>
    <w:rsid w:val="00697D6B"/>
    <w:rsid w:val="006A3654"/>
    <w:rsid w:val="006A5D66"/>
    <w:rsid w:val="006B40EE"/>
    <w:rsid w:val="006C0030"/>
    <w:rsid w:val="006C04EC"/>
    <w:rsid w:val="006C07EC"/>
    <w:rsid w:val="006C292B"/>
    <w:rsid w:val="006C3880"/>
    <w:rsid w:val="006E2E61"/>
    <w:rsid w:val="006E48DE"/>
    <w:rsid w:val="006E5A57"/>
    <w:rsid w:val="006F4C85"/>
    <w:rsid w:val="006F7AEC"/>
    <w:rsid w:val="006F7E9F"/>
    <w:rsid w:val="00703B84"/>
    <w:rsid w:val="00704310"/>
    <w:rsid w:val="007064DC"/>
    <w:rsid w:val="00707D30"/>
    <w:rsid w:val="0071215A"/>
    <w:rsid w:val="00714F27"/>
    <w:rsid w:val="00716A3E"/>
    <w:rsid w:val="00717C7D"/>
    <w:rsid w:val="007246DE"/>
    <w:rsid w:val="00730C97"/>
    <w:rsid w:val="00734552"/>
    <w:rsid w:val="007348BA"/>
    <w:rsid w:val="00740DC8"/>
    <w:rsid w:val="00743143"/>
    <w:rsid w:val="00751818"/>
    <w:rsid w:val="00755F96"/>
    <w:rsid w:val="00766E63"/>
    <w:rsid w:val="00770237"/>
    <w:rsid w:val="00777609"/>
    <w:rsid w:val="00787395"/>
    <w:rsid w:val="007875AB"/>
    <w:rsid w:val="0079128C"/>
    <w:rsid w:val="0079568D"/>
    <w:rsid w:val="00796A0C"/>
    <w:rsid w:val="007A0A6D"/>
    <w:rsid w:val="007B5305"/>
    <w:rsid w:val="007C70AF"/>
    <w:rsid w:val="007C7CE1"/>
    <w:rsid w:val="007D704D"/>
    <w:rsid w:val="007E2E54"/>
    <w:rsid w:val="007E2ED5"/>
    <w:rsid w:val="007E4CFC"/>
    <w:rsid w:val="007E68FD"/>
    <w:rsid w:val="007E6947"/>
    <w:rsid w:val="008003C7"/>
    <w:rsid w:val="00804C06"/>
    <w:rsid w:val="0081173C"/>
    <w:rsid w:val="00820401"/>
    <w:rsid w:val="00830F05"/>
    <w:rsid w:val="00835511"/>
    <w:rsid w:val="00841E9B"/>
    <w:rsid w:val="00852381"/>
    <w:rsid w:val="00856D01"/>
    <w:rsid w:val="00860421"/>
    <w:rsid w:val="00862689"/>
    <w:rsid w:val="00870DEA"/>
    <w:rsid w:val="00873D18"/>
    <w:rsid w:val="00873EE1"/>
    <w:rsid w:val="008818D8"/>
    <w:rsid w:val="0088255D"/>
    <w:rsid w:val="008841C7"/>
    <w:rsid w:val="008863D0"/>
    <w:rsid w:val="00895B50"/>
    <w:rsid w:val="008A03B0"/>
    <w:rsid w:val="008A0A83"/>
    <w:rsid w:val="008A0ADB"/>
    <w:rsid w:val="008B3538"/>
    <w:rsid w:val="008B4232"/>
    <w:rsid w:val="008B67B2"/>
    <w:rsid w:val="008B7CEE"/>
    <w:rsid w:val="008C1E10"/>
    <w:rsid w:val="008C4401"/>
    <w:rsid w:val="008C7078"/>
    <w:rsid w:val="008C70DD"/>
    <w:rsid w:val="008D0CE4"/>
    <w:rsid w:val="008D5CE3"/>
    <w:rsid w:val="008E06AD"/>
    <w:rsid w:val="008E568F"/>
    <w:rsid w:val="008E624F"/>
    <w:rsid w:val="008E69DE"/>
    <w:rsid w:val="008F51CC"/>
    <w:rsid w:val="0090123A"/>
    <w:rsid w:val="009045DA"/>
    <w:rsid w:val="00917A7A"/>
    <w:rsid w:val="00920681"/>
    <w:rsid w:val="00921774"/>
    <w:rsid w:val="009239AC"/>
    <w:rsid w:val="009265DA"/>
    <w:rsid w:val="00930FD6"/>
    <w:rsid w:val="00933C39"/>
    <w:rsid w:val="00950AFA"/>
    <w:rsid w:val="009550D8"/>
    <w:rsid w:val="009721C6"/>
    <w:rsid w:val="0098105D"/>
    <w:rsid w:val="00985565"/>
    <w:rsid w:val="009A00D1"/>
    <w:rsid w:val="009A6C5B"/>
    <w:rsid w:val="009C5706"/>
    <w:rsid w:val="009E2907"/>
    <w:rsid w:val="009E6ACE"/>
    <w:rsid w:val="009F2BEA"/>
    <w:rsid w:val="009F4AEF"/>
    <w:rsid w:val="00A07621"/>
    <w:rsid w:val="00A10C36"/>
    <w:rsid w:val="00A1200B"/>
    <w:rsid w:val="00A13144"/>
    <w:rsid w:val="00A20818"/>
    <w:rsid w:val="00A2127C"/>
    <w:rsid w:val="00A34B8E"/>
    <w:rsid w:val="00A35737"/>
    <w:rsid w:val="00A360D6"/>
    <w:rsid w:val="00A371D8"/>
    <w:rsid w:val="00A42841"/>
    <w:rsid w:val="00A45020"/>
    <w:rsid w:val="00A5194A"/>
    <w:rsid w:val="00A54689"/>
    <w:rsid w:val="00A567F0"/>
    <w:rsid w:val="00A63F36"/>
    <w:rsid w:val="00A655B8"/>
    <w:rsid w:val="00A66980"/>
    <w:rsid w:val="00A72BEF"/>
    <w:rsid w:val="00A73A9C"/>
    <w:rsid w:val="00A74AD3"/>
    <w:rsid w:val="00A81C99"/>
    <w:rsid w:val="00A83808"/>
    <w:rsid w:val="00A96308"/>
    <w:rsid w:val="00AA36D7"/>
    <w:rsid w:val="00AB2912"/>
    <w:rsid w:val="00AB375F"/>
    <w:rsid w:val="00AB703E"/>
    <w:rsid w:val="00AD27E1"/>
    <w:rsid w:val="00AD3CF5"/>
    <w:rsid w:val="00AD5E66"/>
    <w:rsid w:val="00AE176C"/>
    <w:rsid w:val="00AE17DC"/>
    <w:rsid w:val="00AE2C34"/>
    <w:rsid w:val="00AE783E"/>
    <w:rsid w:val="00AF20B6"/>
    <w:rsid w:val="00B01548"/>
    <w:rsid w:val="00B01E99"/>
    <w:rsid w:val="00B02087"/>
    <w:rsid w:val="00B0460B"/>
    <w:rsid w:val="00B11C16"/>
    <w:rsid w:val="00B16B2D"/>
    <w:rsid w:val="00B17346"/>
    <w:rsid w:val="00B22B29"/>
    <w:rsid w:val="00B25145"/>
    <w:rsid w:val="00B3253C"/>
    <w:rsid w:val="00B3336D"/>
    <w:rsid w:val="00B36B69"/>
    <w:rsid w:val="00B3747A"/>
    <w:rsid w:val="00B42667"/>
    <w:rsid w:val="00B45A3A"/>
    <w:rsid w:val="00B603DF"/>
    <w:rsid w:val="00B610F8"/>
    <w:rsid w:val="00B621D8"/>
    <w:rsid w:val="00B63BBA"/>
    <w:rsid w:val="00B645A2"/>
    <w:rsid w:val="00B64972"/>
    <w:rsid w:val="00B66433"/>
    <w:rsid w:val="00B66492"/>
    <w:rsid w:val="00B77328"/>
    <w:rsid w:val="00B80927"/>
    <w:rsid w:val="00B813E8"/>
    <w:rsid w:val="00B865FB"/>
    <w:rsid w:val="00B90248"/>
    <w:rsid w:val="00B91E20"/>
    <w:rsid w:val="00B93543"/>
    <w:rsid w:val="00B9748F"/>
    <w:rsid w:val="00BA4360"/>
    <w:rsid w:val="00BA5024"/>
    <w:rsid w:val="00BB5AF7"/>
    <w:rsid w:val="00BC02FE"/>
    <w:rsid w:val="00BD6140"/>
    <w:rsid w:val="00BE0394"/>
    <w:rsid w:val="00BF24DD"/>
    <w:rsid w:val="00C069EA"/>
    <w:rsid w:val="00C120A2"/>
    <w:rsid w:val="00C12ED6"/>
    <w:rsid w:val="00C151C0"/>
    <w:rsid w:val="00C16167"/>
    <w:rsid w:val="00C23997"/>
    <w:rsid w:val="00C36987"/>
    <w:rsid w:val="00C76E78"/>
    <w:rsid w:val="00C7793B"/>
    <w:rsid w:val="00C85EB5"/>
    <w:rsid w:val="00C94177"/>
    <w:rsid w:val="00C96495"/>
    <w:rsid w:val="00C97600"/>
    <w:rsid w:val="00CA1474"/>
    <w:rsid w:val="00CA481C"/>
    <w:rsid w:val="00CB0E64"/>
    <w:rsid w:val="00CB0ED9"/>
    <w:rsid w:val="00CB1E91"/>
    <w:rsid w:val="00CC08E8"/>
    <w:rsid w:val="00CC0B5B"/>
    <w:rsid w:val="00CC76E3"/>
    <w:rsid w:val="00CD1D8C"/>
    <w:rsid w:val="00CD402B"/>
    <w:rsid w:val="00CD4F72"/>
    <w:rsid w:val="00CD5D29"/>
    <w:rsid w:val="00CE0B76"/>
    <w:rsid w:val="00CE43BB"/>
    <w:rsid w:val="00CE4AE1"/>
    <w:rsid w:val="00CF39D5"/>
    <w:rsid w:val="00D018BB"/>
    <w:rsid w:val="00D01AD9"/>
    <w:rsid w:val="00D113F1"/>
    <w:rsid w:val="00D13E94"/>
    <w:rsid w:val="00D20A65"/>
    <w:rsid w:val="00D22B6C"/>
    <w:rsid w:val="00D30161"/>
    <w:rsid w:val="00D32B39"/>
    <w:rsid w:val="00D32E01"/>
    <w:rsid w:val="00D36E56"/>
    <w:rsid w:val="00D36F21"/>
    <w:rsid w:val="00D52C88"/>
    <w:rsid w:val="00D54259"/>
    <w:rsid w:val="00D55750"/>
    <w:rsid w:val="00D5603B"/>
    <w:rsid w:val="00D5791F"/>
    <w:rsid w:val="00D62A2F"/>
    <w:rsid w:val="00D65DB6"/>
    <w:rsid w:val="00D712B6"/>
    <w:rsid w:val="00D75190"/>
    <w:rsid w:val="00D7598E"/>
    <w:rsid w:val="00D75A99"/>
    <w:rsid w:val="00D772E0"/>
    <w:rsid w:val="00D82A88"/>
    <w:rsid w:val="00D82CB5"/>
    <w:rsid w:val="00D87D30"/>
    <w:rsid w:val="00DA06FC"/>
    <w:rsid w:val="00DA5D6A"/>
    <w:rsid w:val="00DC2CA6"/>
    <w:rsid w:val="00DC6833"/>
    <w:rsid w:val="00DD45DF"/>
    <w:rsid w:val="00DD7903"/>
    <w:rsid w:val="00DE6608"/>
    <w:rsid w:val="00DF5752"/>
    <w:rsid w:val="00DF69A2"/>
    <w:rsid w:val="00DF771F"/>
    <w:rsid w:val="00E12250"/>
    <w:rsid w:val="00E13C3B"/>
    <w:rsid w:val="00E1790B"/>
    <w:rsid w:val="00E17EE6"/>
    <w:rsid w:val="00E3004D"/>
    <w:rsid w:val="00E42389"/>
    <w:rsid w:val="00E46ECF"/>
    <w:rsid w:val="00E523CA"/>
    <w:rsid w:val="00E757C6"/>
    <w:rsid w:val="00E81B59"/>
    <w:rsid w:val="00E8257B"/>
    <w:rsid w:val="00E82BF0"/>
    <w:rsid w:val="00E82E90"/>
    <w:rsid w:val="00EA3AE3"/>
    <w:rsid w:val="00EB185A"/>
    <w:rsid w:val="00EC3FCC"/>
    <w:rsid w:val="00EC60C1"/>
    <w:rsid w:val="00ED04C7"/>
    <w:rsid w:val="00ED1262"/>
    <w:rsid w:val="00ED25E9"/>
    <w:rsid w:val="00ED5711"/>
    <w:rsid w:val="00ED668F"/>
    <w:rsid w:val="00EE315F"/>
    <w:rsid w:val="00F059C2"/>
    <w:rsid w:val="00F2109C"/>
    <w:rsid w:val="00F34F78"/>
    <w:rsid w:val="00F50664"/>
    <w:rsid w:val="00F52CF5"/>
    <w:rsid w:val="00F55AD8"/>
    <w:rsid w:val="00F62EA3"/>
    <w:rsid w:val="00F85C08"/>
    <w:rsid w:val="00F90E82"/>
    <w:rsid w:val="00FA3123"/>
    <w:rsid w:val="00FB068A"/>
    <w:rsid w:val="00FB2902"/>
    <w:rsid w:val="00FB2984"/>
    <w:rsid w:val="00FB4A23"/>
    <w:rsid w:val="00FB5E4D"/>
    <w:rsid w:val="00FB7641"/>
    <w:rsid w:val="00FC5C36"/>
    <w:rsid w:val="00FD2625"/>
    <w:rsid w:val="00FD36BA"/>
    <w:rsid w:val="00FD5528"/>
    <w:rsid w:val="00FD6F5B"/>
    <w:rsid w:val="00FE4E2A"/>
    <w:rsid w:val="00FE54E2"/>
    <w:rsid w:val="00FF554C"/>
    <w:rsid w:val="00FF6BD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hapeDefaults>
    <o:shapedefaults v:ext="edit" spidmax="41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FCC"/>
    <w:rPr>
      <w:sz w:val="24"/>
      <w:szCs w:val="24"/>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C3FCC"/>
    <w:pPr>
      <w:tabs>
        <w:tab w:val="center" w:pos="4153"/>
        <w:tab w:val="right" w:pos="8306"/>
      </w:tabs>
    </w:pPr>
  </w:style>
  <w:style w:type="character" w:customStyle="1" w:styleId="a4">
    <w:name w:val="頁首 字元"/>
    <w:basedOn w:val="a0"/>
    <w:link w:val="a3"/>
    <w:uiPriority w:val="99"/>
    <w:semiHidden/>
    <w:rsid w:val="00605C70"/>
    <w:rPr>
      <w:sz w:val="24"/>
      <w:szCs w:val="24"/>
      <w:lang w:val="en-GB" w:eastAsia="en-GB"/>
    </w:rPr>
  </w:style>
  <w:style w:type="paragraph" w:styleId="a5">
    <w:name w:val="footer"/>
    <w:basedOn w:val="a"/>
    <w:link w:val="a6"/>
    <w:uiPriority w:val="99"/>
    <w:rsid w:val="00EC3FCC"/>
    <w:pPr>
      <w:tabs>
        <w:tab w:val="center" w:pos="4153"/>
        <w:tab w:val="right" w:pos="8306"/>
      </w:tabs>
    </w:pPr>
  </w:style>
  <w:style w:type="character" w:customStyle="1" w:styleId="a6">
    <w:name w:val="頁尾 字元"/>
    <w:basedOn w:val="a0"/>
    <w:link w:val="a5"/>
    <w:uiPriority w:val="99"/>
    <w:semiHidden/>
    <w:rsid w:val="00605C70"/>
    <w:rPr>
      <w:sz w:val="24"/>
      <w:szCs w:val="24"/>
      <w:lang w:val="en-GB" w:eastAsia="en-GB"/>
    </w:rPr>
  </w:style>
  <w:style w:type="paragraph" w:customStyle="1" w:styleId="JLLPRdoctitle">
    <w:name w:val="JLL_PR doctitle"/>
    <w:uiPriority w:val="99"/>
    <w:rsid w:val="00EC3FCC"/>
    <w:rPr>
      <w:color w:val="D21034"/>
      <w:sz w:val="64"/>
      <w:szCs w:val="24"/>
      <w:lang w:val="en-GB" w:eastAsia="en-GB"/>
    </w:rPr>
  </w:style>
  <w:style w:type="paragraph" w:customStyle="1" w:styleId="JLLPRrowheader">
    <w:name w:val="JLL_PR row header"/>
    <w:uiPriority w:val="99"/>
    <w:rsid w:val="00EC3FCC"/>
    <w:pPr>
      <w:spacing w:line="280" w:lineRule="exact"/>
    </w:pPr>
    <w:rPr>
      <w:sz w:val="23"/>
      <w:szCs w:val="24"/>
      <w:lang w:val="en-GB" w:eastAsia="en-GB"/>
    </w:rPr>
  </w:style>
  <w:style w:type="paragraph" w:customStyle="1" w:styleId="JLLPRrowcontent">
    <w:name w:val="JLL_PR row content"/>
    <w:basedOn w:val="JLLPRrowheader"/>
    <w:uiPriority w:val="99"/>
    <w:rsid w:val="00EC3FCC"/>
  </w:style>
  <w:style w:type="paragraph" w:customStyle="1" w:styleId="JLLPRheader">
    <w:name w:val="JLL_PR header"/>
    <w:basedOn w:val="a3"/>
    <w:uiPriority w:val="99"/>
    <w:rsid w:val="00EC3FCC"/>
    <w:pPr>
      <w:spacing w:line="260" w:lineRule="exact"/>
    </w:pPr>
    <w:rPr>
      <w:sz w:val="23"/>
    </w:rPr>
  </w:style>
  <w:style w:type="paragraph" w:customStyle="1" w:styleId="JLLPRheadline">
    <w:name w:val="JLL_PR headline"/>
    <w:next w:val="JLLPRsubheadline"/>
    <w:uiPriority w:val="99"/>
    <w:rsid w:val="00EC3FCC"/>
    <w:pPr>
      <w:spacing w:before="620" w:after="60" w:line="320" w:lineRule="exact"/>
    </w:pPr>
    <w:rPr>
      <w:rFonts w:ascii="Arial Narrow" w:hAnsi="Arial Narrow"/>
      <w:b/>
      <w:sz w:val="28"/>
      <w:szCs w:val="24"/>
      <w:lang w:val="en-GB" w:eastAsia="en-GB"/>
    </w:rPr>
  </w:style>
  <w:style w:type="paragraph" w:customStyle="1" w:styleId="JLLPRsubheadline">
    <w:name w:val="JLL_PR sub headline"/>
    <w:next w:val="JLLPRbodytext"/>
    <w:uiPriority w:val="99"/>
    <w:rsid w:val="00EC3FCC"/>
    <w:pPr>
      <w:spacing w:after="420" w:line="320" w:lineRule="exact"/>
      <w:contextualSpacing/>
    </w:pPr>
    <w:rPr>
      <w:rFonts w:ascii="Arial Narrow" w:hAnsi="Arial Narrow"/>
      <w:i/>
      <w:sz w:val="28"/>
      <w:szCs w:val="24"/>
      <w:lang w:val="en-GB" w:eastAsia="en-GB"/>
    </w:rPr>
  </w:style>
  <w:style w:type="paragraph" w:customStyle="1" w:styleId="JLLPRbodytext">
    <w:name w:val="JLL_PR body text"/>
    <w:uiPriority w:val="99"/>
    <w:rsid w:val="00EC3FCC"/>
    <w:pPr>
      <w:spacing w:after="140" w:line="320" w:lineRule="exact"/>
    </w:pPr>
    <w:rPr>
      <w:rFonts w:ascii="Arial Narrow" w:hAnsi="Arial Narrow"/>
      <w:sz w:val="23"/>
      <w:szCs w:val="24"/>
      <w:lang w:val="en-GB" w:eastAsia="en-GB"/>
    </w:rPr>
  </w:style>
  <w:style w:type="paragraph" w:customStyle="1" w:styleId="JLLPRsecondpageheader">
    <w:name w:val="JLL_PR second page header"/>
    <w:basedOn w:val="JLLPRheadline"/>
    <w:uiPriority w:val="99"/>
    <w:rsid w:val="00EC3FCC"/>
    <w:pPr>
      <w:spacing w:before="0"/>
    </w:pPr>
  </w:style>
  <w:style w:type="paragraph" w:customStyle="1" w:styleId="JLLPRcontinued">
    <w:name w:val="JLL_PR  continued"/>
    <w:basedOn w:val="JLLPRbodytext"/>
    <w:uiPriority w:val="99"/>
    <w:rsid w:val="00EC3FCC"/>
    <w:pPr>
      <w:spacing w:after="0"/>
      <w:jc w:val="center"/>
    </w:pPr>
  </w:style>
  <w:style w:type="paragraph" w:customStyle="1" w:styleId="JLLPRfooterheading">
    <w:name w:val="JLL_PR footer heading"/>
    <w:uiPriority w:val="99"/>
    <w:rsid w:val="00EC3FCC"/>
    <w:pPr>
      <w:spacing w:after="60" w:line="140" w:lineRule="exact"/>
    </w:pPr>
    <w:rPr>
      <w:rFonts w:ascii="Arial Narrow" w:hAnsi="Arial Narrow"/>
      <w:b/>
      <w:color w:val="868F98"/>
      <w:sz w:val="12"/>
      <w:szCs w:val="24"/>
      <w:lang w:val="en-GB" w:eastAsia="en-GB"/>
    </w:rPr>
  </w:style>
  <w:style w:type="paragraph" w:customStyle="1" w:styleId="JLLPRfootertext">
    <w:name w:val="JLL_PR footer text"/>
    <w:basedOn w:val="JLLPRfooterheading"/>
    <w:uiPriority w:val="99"/>
    <w:rsid w:val="00EC3FCC"/>
    <w:pPr>
      <w:spacing w:line="150" w:lineRule="exact"/>
      <w:jc w:val="both"/>
    </w:pPr>
    <w:rPr>
      <w:b w:val="0"/>
    </w:rPr>
  </w:style>
  <w:style w:type="paragraph" w:customStyle="1" w:styleId="JLLPRSpace">
    <w:name w:val="JLL_PR Space"/>
    <w:basedOn w:val="a"/>
    <w:uiPriority w:val="99"/>
    <w:rsid w:val="00EC3FCC"/>
    <w:pPr>
      <w:spacing w:line="20" w:lineRule="exact"/>
    </w:pPr>
    <w:rPr>
      <w:sz w:val="2"/>
    </w:rPr>
  </w:style>
  <w:style w:type="paragraph" w:styleId="a7">
    <w:name w:val="Balloon Text"/>
    <w:basedOn w:val="a"/>
    <w:link w:val="a8"/>
    <w:uiPriority w:val="99"/>
    <w:semiHidden/>
    <w:rsid w:val="00EC3FCC"/>
    <w:rPr>
      <w:rFonts w:ascii="Tahoma" w:hAnsi="Tahoma" w:cs="Tahoma"/>
      <w:sz w:val="16"/>
      <w:szCs w:val="16"/>
    </w:rPr>
  </w:style>
  <w:style w:type="character" w:customStyle="1" w:styleId="a8">
    <w:name w:val="註解方塊文字 字元"/>
    <w:basedOn w:val="a0"/>
    <w:link w:val="a7"/>
    <w:uiPriority w:val="99"/>
    <w:semiHidden/>
    <w:rsid w:val="00605C70"/>
    <w:rPr>
      <w:sz w:val="0"/>
      <w:szCs w:val="0"/>
      <w:lang w:val="en-GB" w:eastAsia="en-GB"/>
    </w:rPr>
  </w:style>
  <w:style w:type="character" w:styleId="a9">
    <w:name w:val="Hyperlink"/>
    <w:basedOn w:val="a0"/>
    <w:uiPriority w:val="99"/>
    <w:rsid w:val="005D3B5C"/>
    <w:rPr>
      <w:rFonts w:cs="Times New Roman"/>
      <w:color w:val="000000"/>
      <w:u w:val="single"/>
    </w:rPr>
  </w:style>
  <w:style w:type="character" w:styleId="aa">
    <w:name w:val="FollowedHyperlink"/>
    <w:basedOn w:val="a0"/>
    <w:uiPriority w:val="99"/>
    <w:rsid w:val="005D3B5C"/>
    <w:rPr>
      <w:rFonts w:cs="Times New Roman"/>
      <w:color w:val="000000"/>
      <w:u w:val="single"/>
    </w:rPr>
  </w:style>
  <w:style w:type="character" w:styleId="ab">
    <w:name w:val="annotation reference"/>
    <w:basedOn w:val="a0"/>
    <w:uiPriority w:val="99"/>
    <w:rsid w:val="00AA36D7"/>
    <w:rPr>
      <w:rFonts w:cs="Times New Roman"/>
      <w:sz w:val="16"/>
    </w:rPr>
  </w:style>
  <w:style w:type="paragraph" w:styleId="ac">
    <w:name w:val="annotation text"/>
    <w:basedOn w:val="a"/>
    <w:link w:val="ad"/>
    <w:uiPriority w:val="99"/>
    <w:rsid w:val="00AA36D7"/>
    <w:rPr>
      <w:sz w:val="20"/>
      <w:szCs w:val="20"/>
    </w:rPr>
  </w:style>
  <w:style w:type="character" w:customStyle="1" w:styleId="ad">
    <w:name w:val="註解文字 字元"/>
    <w:basedOn w:val="a0"/>
    <w:link w:val="ac"/>
    <w:uiPriority w:val="99"/>
    <w:locked/>
    <w:rsid w:val="00AA36D7"/>
    <w:rPr>
      <w:rFonts w:cs="Times New Roman"/>
    </w:rPr>
  </w:style>
  <w:style w:type="paragraph" w:styleId="ae">
    <w:name w:val="annotation subject"/>
    <w:basedOn w:val="ac"/>
    <w:next w:val="ac"/>
    <w:link w:val="af"/>
    <w:uiPriority w:val="99"/>
    <w:rsid w:val="00AA36D7"/>
    <w:rPr>
      <w:b/>
      <w:bCs/>
      <w:lang w:val="en-US" w:eastAsia="zh-CN"/>
    </w:rPr>
  </w:style>
  <w:style w:type="character" w:customStyle="1" w:styleId="af">
    <w:name w:val="註解主旨 字元"/>
    <w:basedOn w:val="ad"/>
    <w:link w:val="ae"/>
    <w:uiPriority w:val="99"/>
    <w:locked/>
    <w:rsid w:val="00AA36D7"/>
    <w:rPr>
      <w:rFonts w:cs="Times New Roman"/>
      <w:b/>
    </w:rPr>
  </w:style>
  <w:style w:type="paragraph" w:styleId="af0">
    <w:name w:val="Revision"/>
    <w:hidden/>
    <w:uiPriority w:val="99"/>
    <w:semiHidden/>
    <w:rsid w:val="00280089"/>
    <w:rPr>
      <w:sz w:val="24"/>
      <w:szCs w:val="24"/>
      <w:lang w:val="en-GB" w:eastAsia="en-GB"/>
    </w:rPr>
  </w:style>
  <w:style w:type="table" w:styleId="af1">
    <w:name w:val="Table Grid"/>
    <w:basedOn w:val="a1"/>
    <w:rsid w:val="00110744"/>
    <w:rPr>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FCC"/>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C3FCC"/>
    <w:pPr>
      <w:tabs>
        <w:tab w:val="center" w:pos="4153"/>
        <w:tab w:val="right" w:pos="8306"/>
      </w:tabs>
    </w:pPr>
  </w:style>
  <w:style w:type="character" w:customStyle="1" w:styleId="HeaderChar">
    <w:name w:val="Header Char"/>
    <w:basedOn w:val="DefaultParagraphFont"/>
    <w:link w:val="Header"/>
    <w:uiPriority w:val="99"/>
    <w:semiHidden/>
    <w:rsid w:val="00605C70"/>
    <w:rPr>
      <w:sz w:val="24"/>
      <w:szCs w:val="24"/>
      <w:lang w:val="en-GB" w:eastAsia="en-GB"/>
    </w:rPr>
  </w:style>
  <w:style w:type="paragraph" w:styleId="Footer">
    <w:name w:val="footer"/>
    <w:basedOn w:val="Normal"/>
    <w:link w:val="FooterChar"/>
    <w:uiPriority w:val="99"/>
    <w:rsid w:val="00EC3FCC"/>
    <w:pPr>
      <w:tabs>
        <w:tab w:val="center" w:pos="4153"/>
        <w:tab w:val="right" w:pos="8306"/>
      </w:tabs>
    </w:pPr>
  </w:style>
  <w:style w:type="character" w:customStyle="1" w:styleId="FooterChar">
    <w:name w:val="Footer Char"/>
    <w:basedOn w:val="DefaultParagraphFont"/>
    <w:link w:val="Footer"/>
    <w:uiPriority w:val="99"/>
    <w:semiHidden/>
    <w:rsid w:val="00605C70"/>
    <w:rPr>
      <w:sz w:val="24"/>
      <w:szCs w:val="24"/>
      <w:lang w:val="en-GB" w:eastAsia="en-GB"/>
    </w:rPr>
  </w:style>
  <w:style w:type="paragraph" w:customStyle="1" w:styleId="JLLPRdoctitle">
    <w:name w:val="JLL_PR doctitle"/>
    <w:uiPriority w:val="99"/>
    <w:rsid w:val="00EC3FCC"/>
    <w:rPr>
      <w:color w:val="D21034"/>
      <w:sz w:val="64"/>
      <w:szCs w:val="24"/>
      <w:lang w:val="en-GB" w:eastAsia="en-GB"/>
    </w:rPr>
  </w:style>
  <w:style w:type="paragraph" w:customStyle="1" w:styleId="JLLPRrowheader">
    <w:name w:val="JLL_PR row header"/>
    <w:uiPriority w:val="99"/>
    <w:rsid w:val="00EC3FCC"/>
    <w:pPr>
      <w:spacing w:line="280" w:lineRule="exact"/>
    </w:pPr>
    <w:rPr>
      <w:sz w:val="23"/>
      <w:szCs w:val="24"/>
      <w:lang w:val="en-GB" w:eastAsia="en-GB"/>
    </w:rPr>
  </w:style>
  <w:style w:type="paragraph" w:customStyle="1" w:styleId="JLLPRrowcontent">
    <w:name w:val="JLL_PR row content"/>
    <w:basedOn w:val="JLLPRrowheader"/>
    <w:uiPriority w:val="99"/>
    <w:rsid w:val="00EC3FCC"/>
  </w:style>
  <w:style w:type="paragraph" w:customStyle="1" w:styleId="JLLPRheader">
    <w:name w:val="JLL_PR header"/>
    <w:basedOn w:val="Header"/>
    <w:uiPriority w:val="99"/>
    <w:rsid w:val="00EC3FCC"/>
    <w:pPr>
      <w:spacing w:line="260" w:lineRule="exact"/>
    </w:pPr>
    <w:rPr>
      <w:sz w:val="23"/>
    </w:rPr>
  </w:style>
  <w:style w:type="paragraph" w:customStyle="1" w:styleId="JLLPRheadline">
    <w:name w:val="JLL_PR headline"/>
    <w:next w:val="JLLPRsubheadline"/>
    <w:uiPriority w:val="99"/>
    <w:rsid w:val="00EC3FCC"/>
    <w:pPr>
      <w:spacing w:before="620" w:after="60" w:line="320" w:lineRule="exact"/>
    </w:pPr>
    <w:rPr>
      <w:rFonts w:ascii="Arial Narrow" w:hAnsi="Arial Narrow"/>
      <w:b/>
      <w:sz w:val="28"/>
      <w:szCs w:val="24"/>
      <w:lang w:val="en-GB" w:eastAsia="en-GB"/>
    </w:rPr>
  </w:style>
  <w:style w:type="paragraph" w:customStyle="1" w:styleId="JLLPRsubheadline">
    <w:name w:val="JLL_PR sub headline"/>
    <w:next w:val="JLLPRbodytext"/>
    <w:uiPriority w:val="99"/>
    <w:rsid w:val="00EC3FCC"/>
    <w:pPr>
      <w:spacing w:after="420" w:line="320" w:lineRule="exact"/>
      <w:contextualSpacing/>
    </w:pPr>
    <w:rPr>
      <w:rFonts w:ascii="Arial Narrow" w:hAnsi="Arial Narrow"/>
      <w:i/>
      <w:sz w:val="28"/>
      <w:szCs w:val="24"/>
      <w:lang w:val="en-GB" w:eastAsia="en-GB"/>
    </w:rPr>
  </w:style>
  <w:style w:type="paragraph" w:customStyle="1" w:styleId="JLLPRbodytext">
    <w:name w:val="JLL_PR body text"/>
    <w:uiPriority w:val="99"/>
    <w:rsid w:val="00EC3FCC"/>
    <w:pPr>
      <w:spacing w:after="140" w:line="320" w:lineRule="exact"/>
    </w:pPr>
    <w:rPr>
      <w:rFonts w:ascii="Arial Narrow" w:hAnsi="Arial Narrow"/>
      <w:sz w:val="23"/>
      <w:szCs w:val="24"/>
      <w:lang w:val="en-GB" w:eastAsia="en-GB"/>
    </w:rPr>
  </w:style>
  <w:style w:type="paragraph" w:customStyle="1" w:styleId="JLLPRsecondpageheader">
    <w:name w:val="JLL_PR second page header"/>
    <w:basedOn w:val="JLLPRheadline"/>
    <w:uiPriority w:val="99"/>
    <w:rsid w:val="00EC3FCC"/>
    <w:pPr>
      <w:spacing w:before="0"/>
    </w:pPr>
  </w:style>
  <w:style w:type="paragraph" w:customStyle="1" w:styleId="JLLPRcontinued">
    <w:name w:val="JLL_PR  continued"/>
    <w:basedOn w:val="JLLPRbodytext"/>
    <w:uiPriority w:val="99"/>
    <w:rsid w:val="00EC3FCC"/>
    <w:pPr>
      <w:spacing w:after="0"/>
      <w:jc w:val="center"/>
    </w:pPr>
  </w:style>
  <w:style w:type="paragraph" w:customStyle="1" w:styleId="JLLPRfooterheading">
    <w:name w:val="JLL_PR footer heading"/>
    <w:uiPriority w:val="99"/>
    <w:rsid w:val="00EC3FCC"/>
    <w:pPr>
      <w:spacing w:after="60" w:line="140" w:lineRule="exact"/>
    </w:pPr>
    <w:rPr>
      <w:rFonts w:ascii="Arial Narrow" w:hAnsi="Arial Narrow"/>
      <w:b/>
      <w:color w:val="868F98"/>
      <w:sz w:val="12"/>
      <w:szCs w:val="24"/>
      <w:lang w:val="en-GB" w:eastAsia="en-GB"/>
    </w:rPr>
  </w:style>
  <w:style w:type="paragraph" w:customStyle="1" w:styleId="JLLPRfootertext">
    <w:name w:val="JLL_PR footer text"/>
    <w:basedOn w:val="JLLPRfooterheading"/>
    <w:uiPriority w:val="99"/>
    <w:rsid w:val="00EC3FCC"/>
    <w:pPr>
      <w:spacing w:line="150" w:lineRule="exact"/>
      <w:jc w:val="both"/>
    </w:pPr>
    <w:rPr>
      <w:b w:val="0"/>
    </w:rPr>
  </w:style>
  <w:style w:type="paragraph" w:customStyle="1" w:styleId="JLLPRSpace">
    <w:name w:val="JLL_PR Space"/>
    <w:basedOn w:val="Normal"/>
    <w:uiPriority w:val="99"/>
    <w:rsid w:val="00EC3FCC"/>
    <w:pPr>
      <w:spacing w:line="20" w:lineRule="exact"/>
    </w:pPr>
    <w:rPr>
      <w:sz w:val="2"/>
    </w:rPr>
  </w:style>
  <w:style w:type="paragraph" w:styleId="BalloonText">
    <w:name w:val="Balloon Text"/>
    <w:basedOn w:val="Normal"/>
    <w:link w:val="BalloonTextChar"/>
    <w:uiPriority w:val="99"/>
    <w:semiHidden/>
    <w:rsid w:val="00EC3FCC"/>
    <w:rPr>
      <w:rFonts w:ascii="Tahoma" w:hAnsi="Tahoma" w:cs="Tahoma"/>
      <w:sz w:val="16"/>
      <w:szCs w:val="16"/>
    </w:rPr>
  </w:style>
  <w:style w:type="character" w:customStyle="1" w:styleId="BalloonTextChar">
    <w:name w:val="Balloon Text Char"/>
    <w:basedOn w:val="DefaultParagraphFont"/>
    <w:link w:val="BalloonText"/>
    <w:uiPriority w:val="99"/>
    <w:semiHidden/>
    <w:rsid w:val="00605C70"/>
    <w:rPr>
      <w:sz w:val="0"/>
      <w:szCs w:val="0"/>
      <w:lang w:val="en-GB" w:eastAsia="en-GB"/>
    </w:rPr>
  </w:style>
  <w:style w:type="character" w:styleId="Hyperlink">
    <w:name w:val="Hyperlink"/>
    <w:basedOn w:val="DefaultParagraphFont"/>
    <w:uiPriority w:val="99"/>
    <w:rPr>
      <w:rFonts w:cs="Times New Roman"/>
      <w:color w:val="000000"/>
      <w:u w:val="single"/>
    </w:rPr>
  </w:style>
  <w:style w:type="character" w:styleId="FollowedHyperlink">
    <w:name w:val="FollowedHyperlink"/>
    <w:basedOn w:val="DefaultParagraphFont"/>
    <w:uiPriority w:val="99"/>
    <w:rPr>
      <w:rFonts w:cs="Times New Roman"/>
      <w:color w:val="000000"/>
      <w:u w:val="single"/>
    </w:rPr>
  </w:style>
  <w:style w:type="character" w:styleId="CommentReference">
    <w:name w:val="annotation reference"/>
    <w:basedOn w:val="DefaultParagraphFont"/>
    <w:uiPriority w:val="99"/>
    <w:rsid w:val="00AA36D7"/>
    <w:rPr>
      <w:rFonts w:cs="Times New Roman"/>
      <w:sz w:val="16"/>
    </w:rPr>
  </w:style>
  <w:style w:type="paragraph" w:styleId="CommentText">
    <w:name w:val="annotation text"/>
    <w:basedOn w:val="Normal"/>
    <w:link w:val="CommentTextChar"/>
    <w:uiPriority w:val="99"/>
    <w:rsid w:val="00AA36D7"/>
    <w:rPr>
      <w:sz w:val="20"/>
      <w:szCs w:val="20"/>
    </w:rPr>
  </w:style>
  <w:style w:type="character" w:customStyle="1" w:styleId="CommentTextChar">
    <w:name w:val="Comment Text Char"/>
    <w:basedOn w:val="DefaultParagraphFont"/>
    <w:link w:val="CommentText"/>
    <w:uiPriority w:val="99"/>
    <w:locked/>
    <w:rsid w:val="00AA36D7"/>
    <w:rPr>
      <w:rFonts w:cs="Times New Roman"/>
    </w:rPr>
  </w:style>
  <w:style w:type="paragraph" w:styleId="CommentSubject">
    <w:name w:val="annotation subject"/>
    <w:basedOn w:val="CommentText"/>
    <w:next w:val="CommentText"/>
    <w:link w:val="CommentSubjectChar"/>
    <w:uiPriority w:val="99"/>
    <w:rsid w:val="00AA36D7"/>
    <w:rPr>
      <w:b/>
      <w:bCs/>
      <w:lang w:val="en-US" w:eastAsia="zh-CN"/>
    </w:rPr>
  </w:style>
  <w:style w:type="character" w:customStyle="1" w:styleId="CommentSubjectChar">
    <w:name w:val="Comment Subject Char"/>
    <w:basedOn w:val="CommentTextChar"/>
    <w:link w:val="CommentSubject"/>
    <w:uiPriority w:val="99"/>
    <w:locked/>
    <w:rsid w:val="00AA36D7"/>
    <w:rPr>
      <w:rFonts w:cs="Times New Roman"/>
      <w:b/>
    </w:rPr>
  </w:style>
  <w:style w:type="paragraph" w:styleId="Revision">
    <w:name w:val="Revision"/>
    <w:hidden/>
    <w:uiPriority w:val="99"/>
    <w:semiHidden/>
    <w:rsid w:val="00280089"/>
    <w:rPr>
      <w:sz w:val="24"/>
      <w:szCs w:val="24"/>
      <w:lang w:val="en-GB" w:eastAsia="en-GB"/>
    </w:rPr>
  </w:style>
  <w:style w:type="table" w:styleId="TableGrid">
    <w:name w:val="Table Grid"/>
    <w:basedOn w:val="TableNormal"/>
    <w:rsid w:val="00110744"/>
    <w:rPr>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0473784">
      <w:marLeft w:val="0"/>
      <w:marRight w:val="0"/>
      <w:marTop w:val="0"/>
      <w:marBottom w:val="0"/>
      <w:divBdr>
        <w:top w:val="none" w:sz="0" w:space="0" w:color="auto"/>
        <w:left w:val="none" w:sz="0" w:space="0" w:color="auto"/>
        <w:bottom w:val="none" w:sz="0" w:space="0" w:color="auto"/>
        <w:right w:val="none" w:sz="0" w:space="0" w:color="auto"/>
      </w:divBdr>
    </w:div>
    <w:div w:id="704737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witter.com/JLLNe"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facebook.com/JonesLangLaSalleHongKo" TargetMode="External"/><Relationship Id="rId12" Type="http://schemas.openxmlformats.org/officeDocument/2006/relationships/hyperlink" Target="http://www.youtube.com/user/joneslanglasalle" TargetMode="External"/><Relationship Id="rId17" Type="http://schemas.openxmlformats.org/officeDocument/2006/relationships/hyperlink" Target="mailto:jo.soo@ap.jll.com" TargetMode="External"/><Relationship Id="rId2" Type="http://schemas.openxmlformats.org/officeDocument/2006/relationships/styles" Target="styles.xml"/><Relationship Id="rId16" Type="http://schemas.openxmlformats.org/officeDocument/2006/relationships/hyperlink" Target="mailto:tom.gaffney@ap.jll.co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twitter.com/JLLNews" TargetMode="External"/><Relationship Id="rId23" Type="http://schemas.openxmlformats.org/officeDocument/2006/relationships/theme" Target="theme/theme1.xml"/><Relationship Id="rId10" Type="http://schemas.openxmlformats.org/officeDocument/2006/relationships/hyperlink" Target="http://www.youtube.com/user/joneslanglasal" TargetMode="External"/><Relationship Id="rId19" Type="http://schemas.openxmlformats.org/officeDocument/2006/relationships/hyperlink" Target="http://www.joneslanglasalle.com.hk" TargetMode="External"/><Relationship Id="rId4" Type="http://schemas.openxmlformats.org/officeDocument/2006/relationships/webSettings" Target="webSettings.xml"/><Relationship Id="rId9" Type="http://schemas.openxmlformats.org/officeDocument/2006/relationships/hyperlink" Target="http://www.facebook.com/JonesLangLaSalleHongKong" TargetMode="External"/><Relationship Id="rId14" Type="http://schemas.openxmlformats.org/officeDocument/2006/relationships/image" Target="media/image3.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799</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Contact:</vt:lpstr>
    </vt:vector>
  </TitlesOfParts>
  <Company>Jones Lang LaSalle</Company>
  <LinksUpToDate>false</LinksUpToDate>
  <CharactersWithSpaces>5148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Contact:</dc:title>
  <dc:creator>Jones Lang LaSalle</dc:creator>
  <cp:lastModifiedBy>candy.yeung</cp:lastModifiedBy>
  <cp:revision>2</cp:revision>
  <cp:lastPrinted>2012-10-15T01:57:00Z</cp:lastPrinted>
  <dcterms:created xsi:type="dcterms:W3CDTF">2012-10-24T09:02:00Z</dcterms:created>
  <dcterms:modified xsi:type="dcterms:W3CDTF">2012-10-24T09:02:00Z</dcterms:modified>
</cp:coreProperties>
</file>